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5FDE869D"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7355BF">
        <w:rPr>
          <w:noProof w:val="0"/>
          <w:sz w:val="24"/>
          <w:szCs w:val="24"/>
          <w:lang w:val="en-US"/>
        </w:rPr>
        <w:t>9</w:t>
      </w:r>
      <w:r w:rsidR="00B13B92">
        <w:rPr>
          <w:noProof w:val="0"/>
          <w:sz w:val="24"/>
          <w:szCs w:val="24"/>
          <w:lang w:val="en-US"/>
        </w:rPr>
        <w:t>bis</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4B3508" w:rsidRPr="004B3508">
        <w:rPr>
          <w:bCs/>
          <w:noProof w:val="0"/>
          <w:sz w:val="24"/>
          <w:szCs w:val="24"/>
          <w:lang w:val="en-US"/>
        </w:rPr>
        <w:t>R2-22</w:t>
      </w:r>
      <w:r w:rsidR="009324AB">
        <w:rPr>
          <w:bCs/>
          <w:noProof w:val="0"/>
          <w:sz w:val="24"/>
          <w:szCs w:val="24"/>
          <w:lang w:val="en-US"/>
        </w:rPr>
        <w:t>09783</w:t>
      </w:r>
    </w:p>
    <w:p w14:paraId="15E990BB" w14:textId="78F89EB9"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B13B92">
        <w:rPr>
          <w:rFonts w:eastAsia="SimSun"/>
          <w:sz w:val="24"/>
          <w:szCs w:val="24"/>
          <w:lang w:eastAsia="zh-CN"/>
        </w:rPr>
        <w:t>10</w:t>
      </w:r>
      <w:r w:rsidR="007641FD">
        <w:rPr>
          <w:rFonts w:eastAsia="SimSun"/>
          <w:sz w:val="24"/>
          <w:szCs w:val="24"/>
          <w:lang w:eastAsia="zh-CN"/>
        </w:rPr>
        <w:t xml:space="preserve"> </w:t>
      </w:r>
      <w:r w:rsidR="00B13B92">
        <w:rPr>
          <w:rFonts w:eastAsia="SimSun"/>
          <w:sz w:val="24"/>
          <w:szCs w:val="24"/>
          <w:lang w:eastAsia="zh-CN"/>
        </w:rPr>
        <w:t>October</w:t>
      </w:r>
      <w:r w:rsidR="007B663D" w:rsidRPr="0099316A">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B13B92">
        <w:rPr>
          <w:rFonts w:eastAsia="SimSun"/>
          <w:sz w:val="24"/>
          <w:szCs w:val="24"/>
          <w:lang w:eastAsia="zh-CN"/>
        </w:rPr>
        <w:t>1</w:t>
      </w:r>
      <w:r w:rsidR="00997E17">
        <w:rPr>
          <w:rFonts w:eastAsia="SimSun"/>
          <w:sz w:val="24"/>
          <w:szCs w:val="24"/>
          <w:lang w:eastAsia="zh-CN"/>
        </w:rPr>
        <w:t>9</w:t>
      </w:r>
      <w:r w:rsidR="007B663D" w:rsidRPr="0099316A">
        <w:rPr>
          <w:rFonts w:eastAsia="SimSun"/>
          <w:sz w:val="24"/>
          <w:szCs w:val="24"/>
          <w:lang w:eastAsia="zh-CN"/>
        </w:rPr>
        <w:t xml:space="preserve"> </w:t>
      </w:r>
      <w:r w:rsidR="00B13B92">
        <w:rPr>
          <w:rFonts w:eastAsia="SimSun"/>
          <w:sz w:val="24"/>
          <w:szCs w:val="24"/>
          <w:lang w:eastAsia="zh-CN"/>
        </w:rPr>
        <w:t>October</w:t>
      </w:r>
      <w:r w:rsidR="007B663D" w:rsidRPr="0099316A">
        <w:rPr>
          <w:rFonts w:eastAsia="SimSun"/>
          <w:sz w:val="24"/>
          <w:szCs w:val="24"/>
          <w:lang w:eastAsia="zh-CN"/>
        </w:rPr>
        <w:t xml:space="preserve"> </w:t>
      </w:r>
      <w:r w:rsidR="007B663D">
        <w:rPr>
          <w:rFonts w:eastAsia="SimSun"/>
          <w:sz w:val="24"/>
          <w:szCs w:val="24"/>
          <w:lang w:eastAsia="zh-CN"/>
        </w:rPr>
        <w:t>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6BCC112"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Pr>
          <w:rFonts w:cs="Arial"/>
          <w:b/>
          <w:bCs/>
          <w:sz w:val="24"/>
          <w:lang w:val="da-DK"/>
        </w:rPr>
        <w:t>8</w:t>
      </w:r>
      <w:r w:rsidR="007048B7" w:rsidRPr="00DB213D">
        <w:rPr>
          <w:rFonts w:cs="Arial"/>
          <w:b/>
          <w:bCs/>
          <w:sz w:val="24"/>
          <w:lang w:val="da-DK"/>
        </w:rPr>
        <w:t>.</w:t>
      </w:r>
      <w:r w:rsidR="007B663D">
        <w:rPr>
          <w:rFonts w:cs="Arial"/>
          <w:b/>
          <w:bCs/>
          <w:sz w:val="24"/>
          <w:lang w:val="da-DK"/>
        </w:rPr>
        <w:t>5.</w:t>
      </w:r>
      <w:r w:rsidR="00940E36">
        <w:rPr>
          <w:rFonts w:cs="Arial"/>
          <w:b/>
          <w:bCs/>
          <w:sz w:val="24"/>
          <w:lang w:val="da-DK"/>
        </w:rPr>
        <w:t>4</w:t>
      </w:r>
      <w:r w:rsidR="00B13B92">
        <w:rPr>
          <w:rFonts w:cs="Arial"/>
          <w:b/>
          <w:bCs/>
          <w:sz w:val="24"/>
          <w:lang w:val="da-DK"/>
        </w:rPr>
        <w:t>.</w:t>
      </w:r>
      <w:r w:rsidR="006570FC">
        <w:rPr>
          <w:rFonts w:cs="Arial"/>
          <w:b/>
          <w:bCs/>
          <w:sz w:val="24"/>
          <w:lang w:val="da-DK"/>
        </w:rPr>
        <w:t>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7C65751"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56502">
        <w:rPr>
          <w:rFonts w:ascii="Arial" w:hAnsi="Arial" w:cs="Arial"/>
          <w:b/>
          <w:bCs/>
          <w:sz w:val="24"/>
          <w:lang w:val="en-US"/>
        </w:rPr>
        <w:t>Considerations of</w:t>
      </w:r>
      <w:r w:rsidR="006570FC">
        <w:rPr>
          <w:rFonts w:ascii="Arial" w:hAnsi="Arial" w:cs="Arial"/>
          <w:b/>
          <w:bCs/>
          <w:sz w:val="24"/>
          <w:lang w:val="en-US"/>
        </w:rPr>
        <w:t xml:space="preserve"> </w:t>
      </w:r>
      <w:r w:rsidR="00224346">
        <w:rPr>
          <w:rFonts w:ascii="Arial" w:hAnsi="Arial" w:cs="Arial"/>
          <w:b/>
          <w:bCs/>
          <w:sz w:val="24"/>
          <w:lang w:val="en-US"/>
        </w:rPr>
        <w:t>Scheduling Enhancement for</w:t>
      </w:r>
      <w:r w:rsidR="006570FC">
        <w:rPr>
          <w:rFonts w:ascii="Arial" w:hAnsi="Arial" w:cs="Arial"/>
          <w:b/>
          <w:bCs/>
          <w:sz w:val="24"/>
          <w:lang w:val="en-US"/>
        </w:rPr>
        <w:t xml:space="preserve"> </w:t>
      </w:r>
      <w:r w:rsidR="00224346">
        <w:rPr>
          <w:rFonts w:ascii="Arial" w:hAnsi="Arial" w:cs="Arial"/>
          <w:b/>
          <w:bCs/>
          <w:sz w:val="24"/>
          <w:lang w:val="en-US"/>
        </w:rPr>
        <w:t>XR</w:t>
      </w:r>
    </w:p>
    <w:p w14:paraId="040E0889" w14:textId="52FEFC4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FS_NR_XR_enh</w:t>
      </w:r>
      <w:proofErr w:type="spellEnd"/>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1455DAB3" w14:textId="3ACBDE27" w:rsidR="00E14667" w:rsidRDefault="00635926" w:rsidP="00747BA2">
      <w:pPr>
        <w:rPr>
          <w:iCs/>
          <w:lang w:val="en-US"/>
        </w:rPr>
      </w:pPr>
      <w:r>
        <w:rPr>
          <w:iCs/>
          <w:lang w:val="en-US"/>
        </w:rPr>
        <w:t xml:space="preserve">According to the </w:t>
      </w:r>
      <w:r w:rsidR="00D47CF9">
        <w:rPr>
          <w:iCs/>
          <w:lang w:val="en-US"/>
        </w:rPr>
        <w:t xml:space="preserve">description </w:t>
      </w:r>
      <w:r>
        <w:rPr>
          <w:iCs/>
          <w:lang w:val="en-US"/>
        </w:rPr>
        <w:t xml:space="preserve">of Rel-18 </w:t>
      </w:r>
      <w:r w:rsidR="00D47CF9">
        <w:rPr>
          <w:iCs/>
          <w:lang w:val="en-US"/>
        </w:rPr>
        <w:t xml:space="preserve">study item on NR enhancements for </w:t>
      </w:r>
      <w:r>
        <w:rPr>
          <w:iCs/>
          <w:lang w:val="en-US"/>
        </w:rPr>
        <w:t xml:space="preserve">XR </w:t>
      </w:r>
      <w:r w:rsidR="00BB51D8">
        <w:rPr>
          <w:iCs/>
          <w:lang w:val="en-US"/>
        </w:rPr>
        <w:t>[1]</w:t>
      </w:r>
      <w:r w:rsidR="00D47CF9">
        <w:rPr>
          <w:iCs/>
          <w:lang w:val="en-US"/>
        </w:rPr>
        <w:t xml:space="preserve">, RAN2 should </w:t>
      </w:r>
      <w:r w:rsidR="00B13B92">
        <w:rPr>
          <w:iCs/>
          <w:lang w:val="en-US"/>
        </w:rPr>
        <w:t>study how radio resources for XR services can be improved</w:t>
      </w:r>
      <w:r w:rsidR="00D47CF9">
        <w:rPr>
          <w:iCs/>
          <w:lang w:val="en-US"/>
        </w:rPr>
        <w:t>:</w:t>
      </w:r>
    </w:p>
    <w:tbl>
      <w:tblPr>
        <w:tblStyle w:val="TableGrid"/>
        <w:tblW w:w="0" w:type="auto"/>
        <w:tblLook w:val="04A0" w:firstRow="1" w:lastRow="0" w:firstColumn="1" w:lastColumn="0" w:noHBand="0" w:noVBand="1"/>
      </w:tblPr>
      <w:tblGrid>
        <w:gridCol w:w="9350"/>
      </w:tblGrid>
      <w:tr w:rsidR="006302AC" w14:paraId="0877D342" w14:textId="77777777" w:rsidTr="006302AC">
        <w:tc>
          <w:tcPr>
            <w:tcW w:w="9350" w:type="dxa"/>
          </w:tcPr>
          <w:p w14:paraId="79EE0B55" w14:textId="7A8ED4E6" w:rsidR="006302AC" w:rsidRPr="00B13B92" w:rsidRDefault="006302AC" w:rsidP="00B13B92">
            <w:pPr>
              <w:pStyle w:val="ListParagraph"/>
              <w:numPr>
                <w:ilvl w:val="0"/>
                <w:numId w:val="38"/>
              </w:numPr>
              <w:rPr>
                <w:iCs/>
              </w:rPr>
            </w:pPr>
            <w:r w:rsidRPr="00B13B92">
              <w:rPr>
                <w:iCs/>
              </w:rPr>
              <w:t>Objectives on XR-specific capacity improvements (RAN1, RAN2):</w:t>
            </w:r>
          </w:p>
          <w:p w14:paraId="3C35B27E" w14:textId="77777777" w:rsidR="006302AC" w:rsidRPr="00B13B92" w:rsidRDefault="006302AC" w:rsidP="006302AC">
            <w:pPr>
              <w:numPr>
                <w:ilvl w:val="0"/>
                <w:numId w:val="27"/>
              </w:numPr>
              <w:rPr>
                <w:iCs/>
              </w:rPr>
            </w:pPr>
            <w:r w:rsidRPr="00B13B92">
              <w:rPr>
                <w:iCs/>
              </w:rPr>
              <w:t>Study mechanisms that provide more efficient resource allocation and scheduling for XR service characteristics (periodicity, multiple flows, jitter, latency, reliability, etc…). Focus is on the following mechanisms:</w:t>
            </w:r>
          </w:p>
          <w:p w14:paraId="730D53ED" w14:textId="77777777" w:rsidR="006302AC" w:rsidRPr="00B13B92" w:rsidRDefault="006302AC" w:rsidP="006302AC">
            <w:pPr>
              <w:numPr>
                <w:ilvl w:val="1"/>
                <w:numId w:val="27"/>
              </w:numPr>
              <w:rPr>
                <w:iCs/>
              </w:rPr>
            </w:pPr>
            <w:r w:rsidRPr="00B13B92">
              <w:rPr>
                <w:iCs/>
              </w:rPr>
              <w:t>SPS and CG enhancements;</w:t>
            </w:r>
          </w:p>
          <w:p w14:paraId="3F6E6079" w14:textId="40664B7E" w:rsidR="006302AC" w:rsidRPr="006302AC" w:rsidRDefault="006302AC" w:rsidP="00747BA2">
            <w:pPr>
              <w:numPr>
                <w:ilvl w:val="1"/>
                <w:numId w:val="27"/>
              </w:numPr>
              <w:rPr>
                <w:iCs/>
              </w:rPr>
            </w:pPr>
            <w:r w:rsidRPr="00B13B92">
              <w:rPr>
                <w:iCs/>
              </w:rPr>
              <w:t>Dynamic scheduling/grant enhancements.</w:t>
            </w:r>
          </w:p>
        </w:tc>
      </w:tr>
    </w:tbl>
    <w:p w14:paraId="2111CADE" w14:textId="486084E6" w:rsidR="006A5315" w:rsidRDefault="006A5315" w:rsidP="00747BA2">
      <w:pPr>
        <w:rPr>
          <w:iCs/>
          <w:lang w:val="en-US"/>
        </w:rPr>
      </w:pPr>
    </w:p>
    <w:p w14:paraId="39D74492" w14:textId="1F908EF7" w:rsidR="00B13B92" w:rsidRDefault="00B13B92" w:rsidP="00B13B92">
      <w:pPr>
        <w:jc w:val="both"/>
        <w:rPr>
          <w:iCs/>
          <w:lang w:val="en-US"/>
        </w:rPr>
      </w:pPr>
      <w:r>
        <w:rPr>
          <w:iCs/>
          <w:lang w:val="en-US"/>
        </w:rPr>
        <w:t>During RAN2 #119e, the following agreements have been reached to identify the main directions of potential enhancements for capacity improvement in this SI:</w:t>
      </w:r>
    </w:p>
    <w:tbl>
      <w:tblPr>
        <w:tblStyle w:val="TableGrid"/>
        <w:tblW w:w="0" w:type="auto"/>
        <w:tblLook w:val="04A0" w:firstRow="1" w:lastRow="0" w:firstColumn="1" w:lastColumn="0" w:noHBand="0" w:noVBand="1"/>
      </w:tblPr>
      <w:tblGrid>
        <w:gridCol w:w="9350"/>
      </w:tblGrid>
      <w:tr w:rsidR="00B13B92" w14:paraId="3C74EB50" w14:textId="77777777" w:rsidTr="00B13B92">
        <w:tc>
          <w:tcPr>
            <w:tcW w:w="9350" w:type="dxa"/>
          </w:tcPr>
          <w:p w14:paraId="03237FA7" w14:textId="7FEAC062" w:rsidR="00B13B92" w:rsidRPr="00B13B92" w:rsidRDefault="00B13B92" w:rsidP="00B13B92">
            <w:pPr>
              <w:pStyle w:val="Agreement"/>
              <w:numPr>
                <w:ilvl w:val="0"/>
                <w:numId w:val="0"/>
              </w:numPr>
              <w:tabs>
                <w:tab w:val="clear" w:pos="1980"/>
              </w:tabs>
              <w:rPr>
                <w:rFonts w:ascii="Times New Roman" w:hAnsi="Times New Roman"/>
                <w:u w:val="single"/>
              </w:rPr>
            </w:pPr>
            <w:r w:rsidRPr="00B13B92">
              <w:rPr>
                <w:rFonts w:ascii="Times New Roman" w:hAnsi="Times New Roman"/>
                <w:u w:val="single"/>
              </w:rPr>
              <w:t>RAN2 #119e Agreements</w:t>
            </w:r>
          </w:p>
          <w:p w14:paraId="4C04A6E5" w14:textId="77729DFA" w:rsidR="00B13B92" w:rsidRPr="00B13B92" w:rsidRDefault="00B13B92" w:rsidP="00B13B92">
            <w:pPr>
              <w:pStyle w:val="Agreement"/>
              <w:tabs>
                <w:tab w:val="clear" w:pos="1009"/>
                <w:tab w:val="clear" w:pos="1980"/>
                <w:tab w:val="num" w:pos="1619"/>
              </w:tabs>
              <w:ind w:left="1619"/>
            </w:pPr>
            <w:r w:rsidRPr="00B13B92">
              <w:t>1: As starting point, RAN2 can further discuss the solutions in TR 38.838 that can impact on L2 operation (</w:t>
            </w:r>
            <w:r w:rsidRPr="00B13B92">
              <w:rPr>
                <w:u w:val="single"/>
              </w:rPr>
              <w:t>e.g.</w:t>
            </w:r>
            <w:r w:rsidRPr="00B13B92">
              <w:t xml:space="preserve">, </w:t>
            </w:r>
            <w:r w:rsidRPr="000E70EE">
              <w:t>BSR</w:t>
            </w:r>
            <w:r w:rsidRPr="00B13B92">
              <w:t>, LCP, assistance information for scheduling, packet discarding, prioritization) for XR-specific capacity improvement. RAN2-specific solutions are not precluded (even if RAN1 hasn’t discussed them before).</w:t>
            </w:r>
          </w:p>
          <w:p w14:paraId="1EFF2D57" w14:textId="77777777" w:rsidR="00B13B92" w:rsidRPr="00B13B92" w:rsidRDefault="00B13B92" w:rsidP="00B13B92">
            <w:pPr>
              <w:pStyle w:val="Agreement"/>
              <w:tabs>
                <w:tab w:val="clear" w:pos="1009"/>
                <w:tab w:val="clear" w:pos="1980"/>
                <w:tab w:val="num" w:pos="1619"/>
              </w:tabs>
              <w:ind w:left="1619"/>
            </w:pPr>
            <w:r w:rsidRPr="00B13B92">
              <w:t xml:space="preserve">1: Enhancement to SPS/CG should be justified for XR scheduling and should be evaluated against dynamic grant (DG) scheduling which should be considered as baseline. Should justify why enhancements are needed. </w:t>
            </w:r>
          </w:p>
          <w:p w14:paraId="3E7B2AD6" w14:textId="77777777" w:rsidR="00B13B92" w:rsidRPr="00B13B92" w:rsidRDefault="00B13B92" w:rsidP="00B13B92">
            <w:pPr>
              <w:pStyle w:val="Agreement"/>
              <w:tabs>
                <w:tab w:val="clear" w:pos="1009"/>
                <w:tab w:val="clear" w:pos="1980"/>
                <w:tab w:val="num" w:pos="1619"/>
              </w:tabs>
              <w:ind w:left="1619"/>
            </w:pPr>
            <w:r w:rsidRPr="00B13B92">
              <w:t>RAN2 considers SPS enhancements may not be needed in Rel-18 XR since PDCCH capacity is not assumed to be a problem for XR. FFS if SPS has some power consumption benefits.</w:t>
            </w:r>
          </w:p>
          <w:p w14:paraId="4420E16D" w14:textId="77777777" w:rsidR="00B13B92" w:rsidRPr="00B13B92" w:rsidRDefault="00B13B92" w:rsidP="00747BA2">
            <w:pPr>
              <w:rPr>
                <w:iCs/>
              </w:rPr>
            </w:pPr>
          </w:p>
        </w:tc>
      </w:tr>
    </w:tbl>
    <w:p w14:paraId="43936C38" w14:textId="71B30D2C" w:rsidR="00B13B92" w:rsidRDefault="00B13B92" w:rsidP="001A25B4">
      <w:pPr>
        <w:jc w:val="both"/>
        <w:rPr>
          <w:iCs/>
          <w:lang w:val="en-US"/>
        </w:rPr>
      </w:pPr>
    </w:p>
    <w:p w14:paraId="13640446" w14:textId="41106C32" w:rsidR="00B13B92" w:rsidRPr="00747BA2" w:rsidRDefault="000E70EE" w:rsidP="001A25B4">
      <w:pPr>
        <w:jc w:val="both"/>
        <w:rPr>
          <w:iCs/>
          <w:lang w:val="en-US"/>
        </w:rPr>
      </w:pPr>
      <w:r>
        <w:rPr>
          <w:iCs/>
          <w:lang w:val="en-US"/>
        </w:rPr>
        <w:t xml:space="preserve">In this paper, we present our views on potential enhancements that RAN2 can consider </w:t>
      </w:r>
      <w:proofErr w:type="gramStart"/>
      <w:r>
        <w:rPr>
          <w:iCs/>
          <w:lang w:val="en-US"/>
        </w:rPr>
        <w:t>to facilitate</w:t>
      </w:r>
      <w:proofErr w:type="gramEnd"/>
      <w:r>
        <w:rPr>
          <w:iCs/>
          <w:lang w:val="en-US"/>
        </w:rPr>
        <w:t xml:space="preserve"> more efficient resource utilization that takes XR characteristics into account.</w:t>
      </w:r>
    </w:p>
    <w:p w14:paraId="3E5B9078" w14:textId="07740661" w:rsidR="000E70EE" w:rsidRPr="000E70EE" w:rsidRDefault="003569D6" w:rsidP="000E70EE">
      <w:pPr>
        <w:pStyle w:val="Heading1"/>
        <w:rPr>
          <w:lang w:val="en-US"/>
        </w:rPr>
      </w:pPr>
      <w:r>
        <w:rPr>
          <w:lang w:val="en-US"/>
        </w:rPr>
        <w:lastRenderedPageBreak/>
        <w:t>Discussion</w:t>
      </w:r>
      <w:r w:rsidR="004E6A7D">
        <w:rPr>
          <w:lang w:val="en-US"/>
        </w:rPr>
        <w:t>s</w:t>
      </w:r>
    </w:p>
    <w:p w14:paraId="6D29F1BD" w14:textId="229A05F9" w:rsidR="00B13B92" w:rsidRPr="00B13B92" w:rsidRDefault="006570FC" w:rsidP="00B13B92">
      <w:pPr>
        <w:pStyle w:val="Heading2"/>
        <w:rPr>
          <w:lang w:val="en-US"/>
        </w:rPr>
      </w:pPr>
      <w:r>
        <w:rPr>
          <w:lang w:val="en-US"/>
        </w:rPr>
        <w:t>Views on Multi-</w:t>
      </w:r>
      <w:proofErr w:type="spellStart"/>
      <w:r>
        <w:rPr>
          <w:lang w:val="en-US"/>
        </w:rPr>
        <w:t>PxSCH</w:t>
      </w:r>
      <w:proofErr w:type="spellEnd"/>
      <w:r w:rsidR="000E70EE">
        <w:rPr>
          <w:lang w:val="en-US"/>
        </w:rPr>
        <w:t xml:space="preserve"> Scheduling</w:t>
      </w:r>
    </w:p>
    <w:p w14:paraId="798B0BE4" w14:textId="62A734B2" w:rsidR="000E70EE" w:rsidRDefault="000E70EE" w:rsidP="00B13B92">
      <w:pPr>
        <w:jc w:val="both"/>
        <w:rPr>
          <w:lang w:val="en-US"/>
        </w:rPr>
      </w:pPr>
      <w:r>
        <w:rPr>
          <w:lang w:val="en-US"/>
        </w:rPr>
        <w:t>In RAN1#109-e, RAN1 has reached the following agreements relating to XR-specific capacity enhancement:</w:t>
      </w:r>
    </w:p>
    <w:tbl>
      <w:tblPr>
        <w:tblStyle w:val="TableGrid"/>
        <w:tblW w:w="0" w:type="auto"/>
        <w:tblLook w:val="04A0" w:firstRow="1" w:lastRow="0" w:firstColumn="1" w:lastColumn="0" w:noHBand="0" w:noVBand="1"/>
      </w:tblPr>
      <w:tblGrid>
        <w:gridCol w:w="9350"/>
      </w:tblGrid>
      <w:tr w:rsidR="000E70EE" w14:paraId="40CBFBD3" w14:textId="77777777" w:rsidTr="000E70EE">
        <w:tc>
          <w:tcPr>
            <w:tcW w:w="9350" w:type="dxa"/>
          </w:tcPr>
          <w:p w14:paraId="227076EF" w14:textId="590EC37A" w:rsidR="000E70EE" w:rsidRPr="000E70EE" w:rsidRDefault="000E70EE" w:rsidP="00B13B92">
            <w:pPr>
              <w:jc w:val="both"/>
              <w:rPr>
                <w:b/>
                <w:bCs/>
                <w:lang w:val="en-US"/>
              </w:rPr>
            </w:pPr>
            <w:r w:rsidRPr="000E70EE">
              <w:rPr>
                <w:b/>
                <w:bCs/>
                <w:lang w:val="en-US"/>
              </w:rPr>
              <w:t>Agreement</w:t>
            </w:r>
          </w:p>
          <w:p w14:paraId="550C49F6" w14:textId="77777777" w:rsidR="000E70EE" w:rsidRPr="00642B89" w:rsidRDefault="000E70EE" w:rsidP="000E70EE">
            <w:pPr>
              <w:spacing w:after="0"/>
              <w:ind w:left="567"/>
              <w:rPr>
                <w:rFonts w:ascii="Times" w:eastAsia="Batang" w:hAnsi="Times" w:cs="Times"/>
                <w:szCs w:val="24"/>
                <w:lang w:eastAsia="ja-JP"/>
              </w:rPr>
            </w:pPr>
            <w:r w:rsidRPr="00642B89">
              <w:rPr>
                <w:rFonts w:ascii="Times" w:eastAsia="Batang" w:hAnsi="Times" w:cs="Times"/>
                <w:szCs w:val="24"/>
                <w:lang w:eastAsia="ja-JP"/>
              </w:rPr>
              <w:t>To study whether/how to support a candidate capacity enhancement technique for XR traffic based SPS/CG transmissions, companies are encouraged to consider the following studies:</w:t>
            </w:r>
          </w:p>
          <w:p w14:paraId="537E4532" w14:textId="77777777" w:rsidR="000E70EE" w:rsidRPr="000E70EE" w:rsidRDefault="000E70EE" w:rsidP="000E70EE">
            <w:pPr>
              <w:numPr>
                <w:ilvl w:val="0"/>
                <w:numId w:val="41"/>
              </w:numPr>
              <w:spacing w:after="0"/>
              <w:ind w:left="1287"/>
              <w:jc w:val="both"/>
              <w:rPr>
                <w:rFonts w:ascii="Times" w:eastAsia="Batang" w:hAnsi="Times" w:cs="Times"/>
                <w:szCs w:val="24"/>
                <w:highlight w:val="yellow"/>
                <w:lang w:eastAsia="ja-JP"/>
              </w:rPr>
            </w:pPr>
            <w:r w:rsidRPr="000E70EE">
              <w:rPr>
                <w:rFonts w:ascii="Times" w:eastAsia="Batang" w:hAnsi="Times" w:cs="Times"/>
                <w:szCs w:val="24"/>
                <w:highlight w:val="yellow"/>
                <w:lang w:eastAsia="ja-JP"/>
              </w:rPr>
              <w:t xml:space="preserve">Study enhancements related to </w:t>
            </w:r>
            <w:r w:rsidRPr="000E70EE">
              <w:rPr>
                <w:rFonts w:ascii="Times" w:eastAsia="Batang" w:hAnsi="Times" w:cs="Times"/>
                <w:strike/>
                <w:szCs w:val="24"/>
                <w:highlight w:val="yellow"/>
                <w:lang w:eastAsia="ja-JP"/>
              </w:rPr>
              <w:t>support of</w:t>
            </w:r>
            <w:r w:rsidRPr="000E70EE">
              <w:rPr>
                <w:rFonts w:ascii="Times" w:eastAsia="Batang" w:hAnsi="Times" w:cs="Times"/>
                <w:szCs w:val="24"/>
                <w:highlight w:val="yellow"/>
                <w:lang w:eastAsia="ja-JP"/>
              </w:rPr>
              <w:t xml:space="preserve"> m</w:t>
            </w:r>
            <w:r w:rsidRPr="000E70EE">
              <w:rPr>
                <w:rFonts w:ascii="Times" w:eastAsia="Batang" w:hAnsi="Times" w:cs="Times"/>
                <w:szCs w:val="24"/>
                <w:highlight w:val="yellow"/>
                <w:lang w:eastAsia="zh-CN"/>
              </w:rPr>
              <w:t>ultiple P</w:t>
            </w:r>
            <w:r w:rsidRPr="000E70EE">
              <w:rPr>
                <w:rFonts w:ascii="Times" w:eastAsia="Batang" w:hAnsi="Times" w:cs="Times"/>
                <w:szCs w:val="24"/>
                <w:highlight w:val="yellow"/>
                <w:lang w:eastAsia="x-none"/>
              </w:rPr>
              <w:t>D</w:t>
            </w:r>
            <w:r w:rsidRPr="000E70EE">
              <w:rPr>
                <w:rFonts w:ascii="Times" w:eastAsia="Batang" w:hAnsi="Times" w:cs="Times"/>
                <w:szCs w:val="24"/>
                <w:highlight w:val="yellow"/>
                <w:lang w:eastAsia="zh-CN"/>
              </w:rPr>
              <w:t>SCHs</w:t>
            </w:r>
            <w:r w:rsidRPr="000E70EE">
              <w:rPr>
                <w:rFonts w:ascii="Times" w:eastAsia="Batang" w:hAnsi="Times" w:cs="Times"/>
                <w:szCs w:val="24"/>
                <w:highlight w:val="yellow"/>
                <w:lang w:eastAsia="x-none"/>
              </w:rPr>
              <w:t xml:space="preserve"> SPS</w:t>
            </w:r>
            <w:r w:rsidRPr="000E70EE">
              <w:rPr>
                <w:rFonts w:ascii="Times" w:eastAsia="Batang" w:hAnsi="Times" w:cs="Times"/>
                <w:strike/>
                <w:szCs w:val="24"/>
                <w:highlight w:val="yellow"/>
                <w:lang w:eastAsia="x-none"/>
              </w:rPr>
              <w:t xml:space="preserve"> </w:t>
            </w:r>
            <w:r w:rsidRPr="000E70EE">
              <w:rPr>
                <w:rFonts w:ascii="Times" w:eastAsia="Batang" w:hAnsi="Times" w:cs="Times"/>
                <w:szCs w:val="24"/>
                <w:highlight w:val="yellow"/>
                <w:lang w:eastAsia="x-none"/>
              </w:rPr>
              <w:t>transmission occasions in a period</w:t>
            </w:r>
          </w:p>
          <w:p w14:paraId="2E317F68" w14:textId="77777777" w:rsidR="000E70EE" w:rsidRPr="000E70EE" w:rsidRDefault="000E70EE" w:rsidP="000E70EE">
            <w:pPr>
              <w:numPr>
                <w:ilvl w:val="0"/>
                <w:numId w:val="41"/>
              </w:numPr>
              <w:spacing w:after="0"/>
              <w:ind w:left="1287"/>
              <w:jc w:val="both"/>
              <w:rPr>
                <w:rFonts w:ascii="Times" w:eastAsia="Batang" w:hAnsi="Times" w:cs="Times"/>
                <w:strike/>
                <w:szCs w:val="24"/>
                <w:highlight w:val="yellow"/>
                <w:lang w:eastAsia="ja-JP"/>
              </w:rPr>
            </w:pPr>
            <w:r w:rsidRPr="000E70EE">
              <w:rPr>
                <w:rFonts w:ascii="Times" w:eastAsia="Batang" w:hAnsi="Times" w:cs="Times"/>
                <w:szCs w:val="24"/>
                <w:highlight w:val="yellow"/>
                <w:lang w:eastAsia="ja-JP"/>
              </w:rPr>
              <w:t>Study enhancements related to m</w:t>
            </w:r>
            <w:r w:rsidRPr="000E70EE">
              <w:rPr>
                <w:rFonts w:ascii="Times" w:eastAsia="Batang" w:hAnsi="Times" w:cs="Times"/>
                <w:szCs w:val="24"/>
                <w:highlight w:val="yellow"/>
                <w:lang w:eastAsia="zh-CN"/>
              </w:rPr>
              <w:t>ultiple P</w:t>
            </w:r>
            <w:r w:rsidRPr="000E70EE">
              <w:rPr>
                <w:rFonts w:ascii="Times" w:eastAsia="Batang" w:hAnsi="Times" w:cs="Times"/>
                <w:szCs w:val="24"/>
                <w:highlight w:val="yellow"/>
                <w:lang w:eastAsia="x-none"/>
              </w:rPr>
              <w:t>U</w:t>
            </w:r>
            <w:r w:rsidRPr="000E70EE">
              <w:rPr>
                <w:rFonts w:ascii="Times" w:eastAsia="Batang" w:hAnsi="Times" w:cs="Times"/>
                <w:szCs w:val="24"/>
                <w:highlight w:val="yellow"/>
                <w:lang w:eastAsia="zh-CN"/>
              </w:rPr>
              <w:t>SCHs</w:t>
            </w:r>
            <w:r w:rsidRPr="000E70EE">
              <w:rPr>
                <w:rFonts w:ascii="Times" w:eastAsia="Batang" w:hAnsi="Times" w:cs="Times"/>
                <w:szCs w:val="24"/>
                <w:highlight w:val="yellow"/>
                <w:lang w:eastAsia="x-none"/>
              </w:rPr>
              <w:t xml:space="preserve"> CG transmission occasions in a period</w:t>
            </w:r>
          </w:p>
          <w:p w14:paraId="3BF1965E" w14:textId="77777777" w:rsidR="000E70EE" w:rsidRPr="00642B89" w:rsidRDefault="000E70EE" w:rsidP="000E70EE">
            <w:pPr>
              <w:numPr>
                <w:ilvl w:val="0"/>
                <w:numId w:val="41"/>
              </w:numPr>
              <w:spacing w:after="0"/>
              <w:ind w:left="1287"/>
              <w:jc w:val="both"/>
              <w:rPr>
                <w:rFonts w:ascii="Times" w:eastAsia="Batang" w:hAnsi="Times" w:cs="Times"/>
                <w:szCs w:val="24"/>
                <w:lang w:eastAsia="ja-JP"/>
              </w:rPr>
            </w:pPr>
            <w:r w:rsidRPr="00642B89">
              <w:rPr>
                <w:rFonts w:ascii="Times" w:eastAsia="Batang" w:hAnsi="Times" w:cs="Times"/>
                <w:szCs w:val="24"/>
                <w:lang w:eastAsia="x-none"/>
              </w:rPr>
              <w:t xml:space="preserve">Study </w:t>
            </w:r>
            <w:r w:rsidRPr="00642B89">
              <w:rPr>
                <w:rFonts w:ascii="Times" w:eastAsia="Batang" w:hAnsi="Times" w:cs="Times"/>
                <w:szCs w:val="24"/>
                <w:lang w:eastAsia="ja-JP"/>
              </w:rPr>
              <w:t xml:space="preserve">enhancements related to </w:t>
            </w:r>
            <w:r w:rsidRPr="00642B89">
              <w:rPr>
                <w:rFonts w:ascii="Times" w:eastAsia="Batang" w:hAnsi="Times" w:cs="Times"/>
                <w:szCs w:val="24"/>
                <w:lang w:eastAsia="x-none"/>
              </w:rPr>
              <w:t>dynamic adaptation of SPS/CG parameters/configurations</w:t>
            </w:r>
          </w:p>
          <w:p w14:paraId="3E2268F8" w14:textId="77777777" w:rsidR="000E70EE" w:rsidRPr="00642B89" w:rsidRDefault="000E70EE" w:rsidP="000E70EE">
            <w:pPr>
              <w:numPr>
                <w:ilvl w:val="0"/>
                <w:numId w:val="41"/>
              </w:numPr>
              <w:spacing w:after="0"/>
              <w:ind w:left="1287"/>
              <w:jc w:val="both"/>
              <w:rPr>
                <w:rFonts w:ascii="Times" w:eastAsia="Batang" w:hAnsi="Times" w:cs="Times"/>
                <w:szCs w:val="24"/>
                <w:lang w:eastAsia="ja-JP"/>
              </w:rPr>
            </w:pPr>
            <w:r w:rsidRPr="00642B89">
              <w:rPr>
                <w:rFonts w:ascii="Times" w:eastAsia="Batang" w:hAnsi="Times" w:cs="Times"/>
                <w:szCs w:val="24"/>
                <w:lang w:eastAsia="x-none"/>
              </w:rPr>
              <w:t xml:space="preserve">Study </w:t>
            </w:r>
            <w:r w:rsidRPr="00642B89">
              <w:rPr>
                <w:rFonts w:ascii="Times" w:eastAsia="Batang" w:hAnsi="Times" w:cs="Times"/>
                <w:szCs w:val="24"/>
                <w:lang w:eastAsia="ja-JP"/>
              </w:rPr>
              <w:t xml:space="preserve">enhancements related to </w:t>
            </w:r>
            <w:r w:rsidRPr="00642B89">
              <w:rPr>
                <w:rFonts w:ascii="Times" w:eastAsia="Batang" w:hAnsi="Times" w:cs="Times"/>
                <w:szCs w:val="24"/>
                <w:lang w:eastAsia="zh-CN"/>
              </w:rPr>
              <w:t>non-integer periodicity for SPS/C</w:t>
            </w:r>
            <w:r w:rsidRPr="00642B89">
              <w:rPr>
                <w:rFonts w:ascii="Times" w:eastAsia="Batang" w:hAnsi="Times" w:cs="Times"/>
                <w:szCs w:val="24"/>
                <w:lang w:eastAsia="x-none"/>
              </w:rPr>
              <w:t>G transmissions</w:t>
            </w:r>
            <w:r w:rsidRPr="00642B89">
              <w:rPr>
                <w:rFonts w:ascii="Times" w:eastAsia="Batang" w:hAnsi="Times" w:cs="Times"/>
                <w:szCs w:val="24"/>
                <w:lang w:eastAsia="zh-CN"/>
              </w:rPr>
              <w:t>.</w:t>
            </w:r>
          </w:p>
          <w:p w14:paraId="4921BD3F" w14:textId="77777777" w:rsidR="000E70EE" w:rsidRPr="00642B89" w:rsidRDefault="000E70EE" w:rsidP="000E70EE">
            <w:pPr>
              <w:numPr>
                <w:ilvl w:val="0"/>
                <w:numId w:val="41"/>
              </w:numPr>
              <w:spacing w:after="0"/>
              <w:ind w:left="1287"/>
              <w:jc w:val="both"/>
              <w:rPr>
                <w:rFonts w:ascii="Times" w:eastAsia="Batang" w:hAnsi="Times" w:cs="Times"/>
                <w:szCs w:val="24"/>
                <w:lang w:eastAsia="ja-JP"/>
              </w:rPr>
            </w:pPr>
            <w:r w:rsidRPr="00642B89">
              <w:rPr>
                <w:rFonts w:ascii="Times" w:eastAsia="Batang" w:hAnsi="Times" w:cs="Times"/>
                <w:szCs w:val="24"/>
                <w:lang w:eastAsia="ja-JP"/>
              </w:rPr>
              <w:t>Note: Other studies are not precluded, as well as the combination of the above studies.</w:t>
            </w:r>
          </w:p>
          <w:p w14:paraId="2E65FAD8" w14:textId="77777777" w:rsidR="000E70EE" w:rsidRPr="00642B89" w:rsidRDefault="000E70EE" w:rsidP="000E70EE">
            <w:pPr>
              <w:spacing w:after="0"/>
              <w:ind w:left="567"/>
              <w:jc w:val="both"/>
              <w:rPr>
                <w:rFonts w:ascii="Times" w:eastAsia="Batang" w:hAnsi="Times" w:cs="Times"/>
                <w:iCs/>
                <w:szCs w:val="24"/>
                <w:lang w:eastAsia="ko-KR"/>
              </w:rPr>
            </w:pPr>
            <w:r w:rsidRPr="00642B89">
              <w:rPr>
                <w:rFonts w:ascii="Times" w:eastAsia="Batang" w:hAnsi="Times" w:cs="Times"/>
                <w:szCs w:val="24"/>
                <w:lang w:eastAsia="ja-JP"/>
              </w:rPr>
              <w:t xml:space="preserve">Follow the </w:t>
            </w:r>
            <w:r w:rsidRPr="00642B89">
              <w:rPr>
                <w:rFonts w:ascii="Times" w:eastAsia="Batang" w:hAnsi="Times" w:cs="Times"/>
                <w:iCs/>
                <w:szCs w:val="24"/>
                <w:lang w:eastAsia="x-none"/>
              </w:rPr>
              <w:t>common principle for assessment of the candidate capacity enhancement technique</w:t>
            </w:r>
          </w:p>
          <w:p w14:paraId="2DE145D3" w14:textId="6497A495" w:rsidR="000E70EE" w:rsidRDefault="000E70EE" w:rsidP="00B13B92">
            <w:pPr>
              <w:jc w:val="both"/>
            </w:pPr>
          </w:p>
          <w:p w14:paraId="2891C92A" w14:textId="36E9A619" w:rsidR="000E70EE" w:rsidRPr="000E70EE" w:rsidRDefault="000E70EE" w:rsidP="00B13B92">
            <w:pPr>
              <w:jc w:val="both"/>
              <w:rPr>
                <w:b/>
                <w:bCs/>
                <w:lang w:val="en-US"/>
              </w:rPr>
            </w:pPr>
            <w:r w:rsidRPr="000E70EE">
              <w:rPr>
                <w:b/>
                <w:bCs/>
                <w:lang w:val="en-US"/>
              </w:rPr>
              <w:t>Agreement</w:t>
            </w:r>
          </w:p>
          <w:p w14:paraId="080177D7" w14:textId="77777777" w:rsidR="000E70EE" w:rsidRPr="00642B89" w:rsidRDefault="000E70EE" w:rsidP="000E70EE">
            <w:pPr>
              <w:spacing w:after="0"/>
              <w:ind w:left="567"/>
              <w:rPr>
                <w:rFonts w:ascii="Times" w:eastAsia="Batang" w:hAnsi="Times" w:cs="Times"/>
                <w:szCs w:val="24"/>
                <w:lang w:eastAsia="ja-JP"/>
              </w:rPr>
            </w:pPr>
            <w:r w:rsidRPr="00642B89">
              <w:rPr>
                <w:rFonts w:ascii="Times" w:eastAsia="Batang" w:hAnsi="Times" w:cs="Times"/>
                <w:szCs w:val="24"/>
                <w:lang w:eastAsia="ja-JP"/>
              </w:rPr>
              <w:t>To study whether/how to support a candidate capacity enhancement technique for XR traffic based dynamic scheduling/grant transmissions, companies are encouraged to consider the following studies:</w:t>
            </w:r>
          </w:p>
          <w:p w14:paraId="3B5F362B" w14:textId="77777777" w:rsidR="000E70EE" w:rsidRPr="000E70EE" w:rsidRDefault="000E70EE" w:rsidP="000E70EE">
            <w:pPr>
              <w:numPr>
                <w:ilvl w:val="0"/>
                <w:numId w:val="41"/>
              </w:numPr>
              <w:spacing w:after="0"/>
              <w:ind w:left="1287"/>
              <w:jc w:val="both"/>
              <w:rPr>
                <w:rFonts w:ascii="Times" w:eastAsia="Batang" w:hAnsi="Times" w:cs="Times"/>
                <w:szCs w:val="24"/>
                <w:highlight w:val="yellow"/>
                <w:lang w:eastAsia="ja-JP"/>
              </w:rPr>
            </w:pPr>
            <w:r w:rsidRPr="000E70EE">
              <w:rPr>
                <w:rFonts w:ascii="Times" w:eastAsia="Batang" w:hAnsi="Times" w:cs="Times"/>
                <w:szCs w:val="24"/>
                <w:highlight w:val="yellow"/>
                <w:lang w:eastAsia="ja-JP"/>
              </w:rPr>
              <w:t xml:space="preserve">Study enhancements related to extending </w:t>
            </w:r>
            <w:r w:rsidRPr="000E70EE">
              <w:rPr>
                <w:rFonts w:ascii="Times" w:eastAsia="Batang" w:hAnsi="Times" w:cs="Times"/>
                <w:szCs w:val="24"/>
                <w:highlight w:val="yellow"/>
                <w:lang w:eastAsia="x-none"/>
              </w:rPr>
              <w:t xml:space="preserve">capability of </w:t>
            </w:r>
            <w:r w:rsidRPr="000E70EE">
              <w:rPr>
                <w:rFonts w:ascii="Times" w:eastAsia="Batang" w:hAnsi="Times" w:cs="Times"/>
                <w:szCs w:val="24"/>
                <w:highlight w:val="yellow"/>
                <w:lang w:eastAsia="zh-CN"/>
              </w:rPr>
              <w:t>single DCI scheduling multi-PDSCHs/PUSCHs</w:t>
            </w:r>
            <w:r w:rsidRPr="000E70EE">
              <w:rPr>
                <w:rFonts w:ascii="Times" w:eastAsia="Batang" w:hAnsi="Times" w:cs="Times"/>
                <w:szCs w:val="24"/>
                <w:highlight w:val="yellow"/>
                <w:lang w:eastAsia="x-none"/>
              </w:rPr>
              <w:t xml:space="preserve"> for FR2-2 to FR1/FR2.</w:t>
            </w:r>
          </w:p>
          <w:p w14:paraId="4EADD8E7" w14:textId="77777777" w:rsidR="000E70EE" w:rsidRPr="00642B89" w:rsidRDefault="000E70EE" w:rsidP="000E70EE">
            <w:pPr>
              <w:numPr>
                <w:ilvl w:val="0"/>
                <w:numId w:val="41"/>
              </w:numPr>
              <w:spacing w:after="0"/>
              <w:ind w:left="1287"/>
              <w:rPr>
                <w:rFonts w:ascii="Times" w:eastAsia="Batang" w:hAnsi="Times" w:cs="Times"/>
                <w:szCs w:val="24"/>
              </w:rPr>
            </w:pPr>
            <w:r w:rsidRPr="00642B89">
              <w:rPr>
                <w:rFonts w:ascii="Times" w:eastAsia="Batang" w:hAnsi="Times" w:cs="Times"/>
                <w:szCs w:val="24"/>
              </w:rPr>
              <w:t>Note: whether and how to discuss enhancements may depend on the outcome of Rel-17 B52.6G UE feature discussion</w:t>
            </w:r>
          </w:p>
          <w:p w14:paraId="7E66E21E" w14:textId="77777777" w:rsidR="000E70EE" w:rsidRPr="00642B89" w:rsidRDefault="000E70EE" w:rsidP="000E70EE">
            <w:pPr>
              <w:numPr>
                <w:ilvl w:val="0"/>
                <w:numId w:val="41"/>
              </w:numPr>
              <w:spacing w:after="0"/>
              <w:ind w:left="1287"/>
              <w:jc w:val="both"/>
              <w:rPr>
                <w:rFonts w:ascii="Times" w:eastAsia="Batang" w:hAnsi="Times" w:cs="Times"/>
                <w:szCs w:val="24"/>
                <w:lang w:eastAsia="ja-JP"/>
              </w:rPr>
            </w:pPr>
            <w:r w:rsidRPr="00642B89">
              <w:rPr>
                <w:rFonts w:ascii="Times" w:eastAsia="Batang" w:hAnsi="Times" w:cs="Times"/>
                <w:szCs w:val="24"/>
                <w:lang w:eastAsia="x-none"/>
              </w:rPr>
              <w:t xml:space="preserve">Study </w:t>
            </w:r>
            <w:r w:rsidRPr="00642B89">
              <w:rPr>
                <w:rFonts w:ascii="Times" w:eastAsia="Batang" w:hAnsi="Times" w:cs="Times"/>
                <w:szCs w:val="24"/>
                <w:lang w:eastAsia="ja-JP"/>
              </w:rPr>
              <w:t xml:space="preserve">enhancements related to </w:t>
            </w:r>
            <w:r w:rsidRPr="00642B89">
              <w:rPr>
                <w:rFonts w:ascii="Times" w:eastAsia="Batang" w:hAnsi="Times" w:cs="Times"/>
                <w:szCs w:val="24"/>
                <w:lang w:eastAsia="zh-CN"/>
              </w:rPr>
              <w:t>HARQ-ACK and/or CBG transmissions for single DCI scheduling one or multi PDSCH(s).</w:t>
            </w:r>
          </w:p>
          <w:p w14:paraId="4BFD8EAF" w14:textId="77777777" w:rsidR="000E70EE" w:rsidRPr="00642B89" w:rsidRDefault="000E70EE" w:rsidP="000E70EE">
            <w:pPr>
              <w:numPr>
                <w:ilvl w:val="0"/>
                <w:numId w:val="41"/>
              </w:numPr>
              <w:spacing w:after="0"/>
              <w:ind w:left="1287"/>
              <w:jc w:val="both"/>
              <w:rPr>
                <w:rFonts w:ascii="Times" w:eastAsia="Batang" w:hAnsi="Times" w:cs="Times"/>
                <w:strike/>
                <w:szCs w:val="24"/>
                <w:lang w:eastAsia="ja-JP"/>
              </w:rPr>
            </w:pPr>
            <w:r w:rsidRPr="00642B89">
              <w:rPr>
                <w:rFonts w:ascii="Times" w:eastAsia="Batang" w:hAnsi="Times" w:cs="Times"/>
                <w:szCs w:val="24"/>
                <w:lang w:eastAsia="x-none"/>
              </w:rPr>
              <w:t xml:space="preserve">Study </w:t>
            </w:r>
            <w:r w:rsidRPr="00642B89">
              <w:rPr>
                <w:rFonts w:ascii="Times" w:eastAsia="Batang" w:hAnsi="Times" w:cs="Times"/>
                <w:szCs w:val="24"/>
                <w:lang w:eastAsia="ja-JP"/>
              </w:rPr>
              <w:t xml:space="preserve">enhancements related to </w:t>
            </w:r>
            <w:r w:rsidRPr="00642B89">
              <w:rPr>
                <w:rFonts w:ascii="Times" w:eastAsia="Batang" w:hAnsi="Times" w:cs="Times"/>
                <w:szCs w:val="24"/>
                <w:lang w:eastAsia="x-none"/>
              </w:rPr>
              <w:t>allowing d</w:t>
            </w:r>
            <w:r w:rsidRPr="00642B89">
              <w:rPr>
                <w:rFonts w:ascii="Times" w:eastAsia="Batang" w:hAnsi="Times" w:cs="Times"/>
                <w:szCs w:val="24"/>
                <w:lang w:eastAsia="zh-CN"/>
              </w:rPr>
              <w:t>ifferent configurations per PDSCH/PUSCH</w:t>
            </w:r>
          </w:p>
          <w:p w14:paraId="5957BE18" w14:textId="77777777" w:rsidR="000E70EE" w:rsidRPr="00642B89" w:rsidRDefault="000E70EE" w:rsidP="000E70EE">
            <w:pPr>
              <w:numPr>
                <w:ilvl w:val="0"/>
                <w:numId w:val="41"/>
              </w:numPr>
              <w:spacing w:after="0"/>
              <w:ind w:left="1287"/>
              <w:jc w:val="both"/>
              <w:rPr>
                <w:rFonts w:ascii="Times" w:eastAsia="Batang" w:hAnsi="Times" w:cs="Times"/>
                <w:szCs w:val="24"/>
                <w:lang w:eastAsia="ja-JP"/>
              </w:rPr>
            </w:pPr>
            <w:r w:rsidRPr="00642B89">
              <w:rPr>
                <w:rFonts w:ascii="Times" w:eastAsia="Batang" w:hAnsi="Times" w:cs="Times"/>
                <w:szCs w:val="24"/>
                <w:lang w:eastAsia="ja-JP"/>
              </w:rPr>
              <w:t xml:space="preserve">Study </w:t>
            </w:r>
            <w:r w:rsidRPr="00642B89">
              <w:rPr>
                <w:rFonts w:ascii="Times" w:eastAsia="Batang" w:hAnsi="Times" w:cs="Times"/>
                <w:szCs w:val="24"/>
                <w:lang w:eastAsia="zh-CN"/>
              </w:rPr>
              <w:t xml:space="preserve">enhancement </w:t>
            </w:r>
            <w:r w:rsidRPr="00642B89">
              <w:rPr>
                <w:rFonts w:ascii="Times" w:eastAsia="Batang" w:hAnsi="Times" w:cs="Times"/>
                <w:szCs w:val="24"/>
                <w:lang w:eastAsia="x-none"/>
              </w:rPr>
              <w:t xml:space="preserve">related to </w:t>
            </w:r>
            <w:r w:rsidRPr="00642B89">
              <w:rPr>
                <w:rFonts w:ascii="Times" w:eastAsia="Batang" w:hAnsi="Times" w:cs="Times"/>
                <w:szCs w:val="24"/>
                <w:lang w:eastAsia="zh-CN"/>
              </w:rPr>
              <w:t>scheduling request</w:t>
            </w:r>
            <w:r w:rsidRPr="00642B89">
              <w:rPr>
                <w:rFonts w:ascii="Times" w:eastAsia="Batang" w:hAnsi="Times" w:cs="Times"/>
                <w:szCs w:val="24"/>
                <w:lang w:eastAsia="x-none"/>
              </w:rPr>
              <w:t xml:space="preserve"> and/or BSR with the focus on L1 enhancements.</w:t>
            </w:r>
          </w:p>
          <w:p w14:paraId="1624757D" w14:textId="77777777" w:rsidR="000E70EE" w:rsidRPr="00642B89" w:rsidRDefault="000E70EE" w:rsidP="000E70EE">
            <w:pPr>
              <w:numPr>
                <w:ilvl w:val="0"/>
                <w:numId w:val="41"/>
              </w:numPr>
              <w:spacing w:after="0"/>
              <w:ind w:left="1287"/>
              <w:jc w:val="both"/>
              <w:rPr>
                <w:rFonts w:ascii="Times" w:eastAsia="Batang" w:hAnsi="Times" w:cs="Times"/>
                <w:szCs w:val="24"/>
                <w:lang w:eastAsia="ja-JP"/>
              </w:rPr>
            </w:pPr>
            <w:r w:rsidRPr="00642B89">
              <w:rPr>
                <w:rFonts w:ascii="Times" w:eastAsia="Batang" w:hAnsi="Times" w:cs="Times"/>
                <w:szCs w:val="24"/>
                <w:lang w:eastAsia="ja-JP"/>
              </w:rPr>
              <w:t>Note: Other studies are not precluded as well as the combination of the above studies.</w:t>
            </w:r>
          </w:p>
          <w:p w14:paraId="4D1B4F11" w14:textId="77777777" w:rsidR="000E70EE" w:rsidRPr="000E70EE" w:rsidRDefault="000E70EE" w:rsidP="00B13B92">
            <w:pPr>
              <w:numPr>
                <w:ilvl w:val="0"/>
                <w:numId w:val="41"/>
              </w:numPr>
              <w:spacing w:after="0"/>
              <w:ind w:left="1287"/>
              <w:jc w:val="both"/>
              <w:rPr>
                <w:rFonts w:ascii="Times" w:eastAsia="Batang" w:hAnsi="Times" w:cs="Times"/>
                <w:szCs w:val="24"/>
                <w:lang w:eastAsia="ja-JP"/>
              </w:rPr>
            </w:pPr>
            <w:r w:rsidRPr="00642B89">
              <w:rPr>
                <w:rFonts w:ascii="Times" w:eastAsia="Batang" w:hAnsi="Times" w:cs="Times"/>
                <w:szCs w:val="24"/>
                <w:lang w:eastAsia="ja-JP"/>
              </w:rPr>
              <w:t xml:space="preserve">Follow the </w:t>
            </w:r>
            <w:r w:rsidRPr="00642B89">
              <w:rPr>
                <w:rFonts w:ascii="Times" w:eastAsia="Batang" w:hAnsi="Times" w:cs="Times"/>
                <w:i/>
                <w:iCs/>
                <w:szCs w:val="24"/>
                <w:lang w:eastAsia="x-none"/>
              </w:rPr>
              <w:t>common principle for assessment of the candidate capacity enhancement technique.</w:t>
            </w:r>
          </w:p>
          <w:p w14:paraId="7770E346" w14:textId="7D9EB88F" w:rsidR="000E70EE" w:rsidRPr="000E70EE" w:rsidRDefault="000E70EE" w:rsidP="000E70EE">
            <w:pPr>
              <w:spacing w:after="0"/>
              <w:ind w:left="1287"/>
              <w:jc w:val="both"/>
              <w:rPr>
                <w:rFonts w:ascii="Times" w:eastAsia="Batang" w:hAnsi="Times" w:cs="Times"/>
                <w:szCs w:val="24"/>
                <w:lang w:eastAsia="ja-JP"/>
              </w:rPr>
            </w:pPr>
          </w:p>
        </w:tc>
      </w:tr>
    </w:tbl>
    <w:p w14:paraId="5FE36539" w14:textId="77777777" w:rsidR="000E70EE" w:rsidRDefault="000E70EE" w:rsidP="00B13B92">
      <w:pPr>
        <w:jc w:val="both"/>
        <w:rPr>
          <w:lang w:val="en-US"/>
        </w:rPr>
      </w:pPr>
    </w:p>
    <w:p w14:paraId="6C50F4D0" w14:textId="2FC3F7BA" w:rsidR="000E70EE" w:rsidRDefault="000E70EE" w:rsidP="00B13B92">
      <w:pPr>
        <w:jc w:val="both"/>
        <w:rPr>
          <w:lang w:val="en-US"/>
        </w:rPr>
      </w:pPr>
      <w:proofErr w:type="gramStart"/>
      <w:r>
        <w:rPr>
          <w:lang w:val="en-US"/>
        </w:rPr>
        <w:t>It is clear that multi-</w:t>
      </w:r>
      <w:proofErr w:type="gramEnd"/>
      <w:r>
        <w:rPr>
          <w:lang w:val="en-US"/>
        </w:rPr>
        <w:t xml:space="preserve">TB scheduling </w:t>
      </w:r>
      <w:r w:rsidR="003B17CC">
        <w:rPr>
          <w:lang w:val="en-US"/>
        </w:rPr>
        <w:t xml:space="preserve">is an area </w:t>
      </w:r>
      <w:r>
        <w:rPr>
          <w:lang w:val="en-US"/>
        </w:rPr>
        <w:t xml:space="preserve">that RAN1 will further study. Multi-TB scheduling basically means that a single uplink </w:t>
      </w:r>
      <w:proofErr w:type="gramStart"/>
      <w:r>
        <w:rPr>
          <w:lang w:val="en-US"/>
        </w:rPr>
        <w:t>grant</w:t>
      </w:r>
      <w:proofErr w:type="gramEnd"/>
      <w:r>
        <w:rPr>
          <w:lang w:val="en-US"/>
        </w:rPr>
        <w:t xml:space="preserve"> or a single DL resource assignment can be used to allocate a group of multiple independent PUSCH and PDSCH respectively.   The intention of </w:t>
      </w:r>
      <w:proofErr w:type="gramStart"/>
      <w:r>
        <w:rPr>
          <w:lang w:val="en-US"/>
        </w:rPr>
        <w:t>Multi-</w:t>
      </w:r>
      <w:proofErr w:type="spellStart"/>
      <w:r>
        <w:rPr>
          <w:lang w:val="en-US"/>
        </w:rPr>
        <w:t>PxSCH</w:t>
      </w:r>
      <w:proofErr w:type="spellEnd"/>
      <w:proofErr w:type="gramEnd"/>
      <w:r>
        <w:rPr>
          <w:lang w:val="en-US"/>
        </w:rPr>
        <w:t xml:space="preserve"> is mainly to deal with XR traffics with variable </w:t>
      </w:r>
      <w:r w:rsidR="00EE688B">
        <w:rPr>
          <w:lang w:val="en-US"/>
        </w:rPr>
        <w:t xml:space="preserve">and potentially large </w:t>
      </w:r>
      <w:r>
        <w:rPr>
          <w:lang w:val="en-US"/>
        </w:rPr>
        <w:t xml:space="preserve">sizes. </w:t>
      </w:r>
      <w:proofErr w:type="gramStart"/>
      <w:r>
        <w:rPr>
          <w:lang w:val="en-US"/>
        </w:rPr>
        <w:t>In particular, when</w:t>
      </w:r>
      <w:proofErr w:type="gramEnd"/>
      <w:r>
        <w:rPr>
          <w:lang w:val="en-US"/>
        </w:rPr>
        <w:t xml:space="preserve"> a large trunk of packet arrives, it is desirable to schedule multiple resources at once in order to accommodate the large amount of data. From our point of view, </w:t>
      </w:r>
      <w:proofErr w:type="gramStart"/>
      <w:r>
        <w:rPr>
          <w:lang w:val="en-US"/>
        </w:rPr>
        <w:t>Multi-</w:t>
      </w:r>
      <w:proofErr w:type="spellStart"/>
      <w:r>
        <w:rPr>
          <w:lang w:val="en-US"/>
        </w:rPr>
        <w:t>PxSCH</w:t>
      </w:r>
      <w:proofErr w:type="spellEnd"/>
      <w:proofErr w:type="gramEnd"/>
      <w:r>
        <w:rPr>
          <w:lang w:val="en-US"/>
        </w:rPr>
        <w:t xml:space="preserve"> is particular useful for the PDU Set concepts of XR where all PDUs in the PDU set have the same requirement. Since </w:t>
      </w:r>
      <w:r>
        <w:rPr>
          <w:lang w:val="en-US"/>
        </w:rPr>
        <w:t xml:space="preserve">multiple transmission opportunities </w:t>
      </w:r>
      <w:r>
        <w:rPr>
          <w:lang w:val="en-US"/>
        </w:rPr>
        <w:t>(</w:t>
      </w:r>
      <w:proofErr w:type="gramStart"/>
      <w:r>
        <w:rPr>
          <w:lang w:val="en-US"/>
        </w:rPr>
        <w:t>i.e.</w:t>
      </w:r>
      <w:proofErr w:type="gramEnd"/>
      <w:r>
        <w:rPr>
          <w:lang w:val="en-US"/>
        </w:rPr>
        <w:t xml:space="preserve"> a </w:t>
      </w:r>
      <w:proofErr w:type="spellStart"/>
      <w:r>
        <w:rPr>
          <w:lang w:val="en-US"/>
        </w:rPr>
        <w:t>PxSCH</w:t>
      </w:r>
      <w:proofErr w:type="spellEnd"/>
      <w:r>
        <w:rPr>
          <w:lang w:val="en-US"/>
        </w:rPr>
        <w:t xml:space="preserve"> cluster) </w:t>
      </w:r>
      <w:r>
        <w:rPr>
          <w:lang w:val="en-US"/>
        </w:rPr>
        <w:t>are scheduled at once for one PDU set</w:t>
      </w:r>
      <w:r>
        <w:rPr>
          <w:lang w:val="en-US"/>
        </w:rPr>
        <w:t>, this is can be deemed as a PDU set level scheduling. This is shown in Figure 1:</w:t>
      </w:r>
    </w:p>
    <w:p w14:paraId="0F87BB79" w14:textId="77777777" w:rsidR="000E70EE" w:rsidRDefault="000E70EE" w:rsidP="000E70EE">
      <w:pPr>
        <w:keepNext/>
        <w:jc w:val="center"/>
      </w:pPr>
      <w:r>
        <w:rPr>
          <w:noProof/>
          <w:lang w:val="en-US"/>
        </w:rPr>
        <w:drawing>
          <wp:inline distT="0" distB="0" distL="0" distR="0" wp14:anchorId="157FE567" wp14:editId="7015EC1F">
            <wp:extent cx="2053846" cy="1320800"/>
            <wp:effectExtent l="0" t="0" r="381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27006" cy="1367848"/>
                    </a:xfrm>
                    <a:prstGeom prst="rect">
                      <a:avLst/>
                    </a:prstGeom>
                  </pic:spPr>
                </pic:pic>
              </a:graphicData>
            </a:graphic>
          </wp:inline>
        </w:drawing>
      </w:r>
    </w:p>
    <w:p w14:paraId="33391DA5" w14:textId="600F4E4B" w:rsidR="00E3670D" w:rsidRDefault="000E70EE" w:rsidP="000E70EE">
      <w:pPr>
        <w:pStyle w:val="Caption"/>
        <w:jc w:val="center"/>
      </w:pPr>
      <w:r>
        <w:t xml:space="preserve">Figure </w:t>
      </w:r>
      <w:fldSimple w:instr=" SEQ Figure \* ARABIC ">
        <w:r w:rsidR="003B17CC">
          <w:rPr>
            <w:noProof/>
          </w:rPr>
          <w:t>1</w:t>
        </w:r>
      </w:fldSimple>
      <w:r>
        <w:t xml:space="preserve"> An illustration of </w:t>
      </w:r>
      <w:proofErr w:type="spellStart"/>
      <w:r>
        <w:t>PxSCH</w:t>
      </w:r>
      <w:proofErr w:type="spellEnd"/>
      <w:r>
        <w:t xml:space="preserve"> cluster allocation for transmission of a PDU Set.</w:t>
      </w:r>
    </w:p>
    <w:p w14:paraId="3ECACAC8" w14:textId="04D2236A" w:rsidR="003B17CC" w:rsidRDefault="000E70EE" w:rsidP="000E70EE">
      <w:pPr>
        <w:jc w:val="both"/>
      </w:pPr>
      <w:r>
        <w:lastRenderedPageBreak/>
        <w:t xml:space="preserve">Note that Figure 1 is just an illustration, the mapping relationship between a PDU and a </w:t>
      </w:r>
      <w:proofErr w:type="spellStart"/>
      <w:r>
        <w:t>PxSCH</w:t>
      </w:r>
      <w:proofErr w:type="spellEnd"/>
      <w:r>
        <w:t xml:space="preserve"> within the cluster is not necessarily one-to-one. </w:t>
      </w:r>
    </w:p>
    <w:p w14:paraId="7D79C348" w14:textId="47855707" w:rsidR="003B17CC" w:rsidRDefault="003B17CC" w:rsidP="000E70EE">
      <w:pPr>
        <w:jc w:val="both"/>
      </w:pPr>
      <w:r>
        <w:t>Since scheduling of multi-</w:t>
      </w:r>
      <w:proofErr w:type="spellStart"/>
      <w:r>
        <w:t>PxSCH</w:t>
      </w:r>
      <w:proofErr w:type="spellEnd"/>
      <w:r>
        <w:t xml:space="preserve"> is being studied by RAN1, we think RAN2 can wait until further RAN1 conclusions are made in this regard.</w:t>
      </w:r>
    </w:p>
    <w:p w14:paraId="5D1AE085" w14:textId="1000C46C" w:rsidR="003B17CC" w:rsidRPr="00C018DF" w:rsidRDefault="003B17CC" w:rsidP="003B17CC">
      <w:pPr>
        <w:jc w:val="both"/>
        <w:rPr>
          <w:b/>
          <w:bCs/>
          <w:lang w:val="en-US"/>
        </w:rPr>
      </w:pPr>
      <w:r w:rsidRPr="002108BA">
        <w:rPr>
          <w:b/>
          <w:bCs/>
          <w:lang w:val="en-US"/>
        </w:rPr>
        <w:t xml:space="preserve">Proposal </w:t>
      </w:r>
      <w:r>
        <w:rPr>
          <w:b/>
          <w:bCs/>
          <w:lang w:val="en-US"/>
        </w:rPr>
        <w:t>1</w:t>
      </w:r>
      <w:r w:rsidRPr="002108BA">
        <w:rPr>
          <w:b/>
          <w:bCs/>
          <w:lang w:val="en-US"/>
        </w:rPr>
        <w:t xml:space="preserve">: </w:t>
      </w:r>
      <w:r>
        <w:rPr>
          <w:b/>
          <w:bCs/>
          <w:lang w:val="en-US"/>
        </w:rPr>
        <w:t xml:space="preserve">RAN2 should wait for RAN1’s conclusion on </w:t>
      </w:r>
      <w:proofErr w:type="gramStart"/>
      <w:r>
        <w:rPr>
          <w:b/>
          <w:bCs/>
          <w:lang w:val="en-US"/>
        </w:rPr>
        <w:t>Multi-</w:t>
      </w:r>
      <w:proofErr w:type="spellStart"/>
      <w:r>
        <w:rPr>
          <w:b/>
          <w:bCs/>
          <w:lang w:val="en-US"/>
        </w:rPr>
        <w:t>PxSCH</w:t>
      </w:r>
      <w:proofErr w:type="spellEnd"/>
      <w:proofErr w:type="gramEnd"/>
      <w:r>
        <w:rPr>
          <w:b/>
          <w:bCs/>
          <w:lang w:val="en-US"/>
        </w:rPr>
        <w:t xml:space="preserve"> allocation, before considering any RAN2 impacts in this regard.</w:t>
      </w:r>
    </w:p>
    <w:p w14:paraId="1F0B9826" w14:textId="77777777" w:rsidR="003B17CC" w:rsidRDefault="003B17CC" w:rsidP="003B17CC">
      <w:pPr>
        <w:jc w:val="both"/>
      </w:pPr>
    </w:p>
    <w:p w14:paraId="7A75F1D7" w14:textId="2B714BDF" w:rsidR="003B17CC" w:rsidRDefault="003B17CC" w:rsidP="003B17CC">
      <w:pPr>
        <w:jc w:val="both"/>
      </w:pPr>
      <w:r>
        <w:t xml:space="preserve">One main direction that is being investigated is CG/SPS with multiple TB in each periodic cycle. </w:t>
      </w:r>
      <w:r w:rsidR="00EE688B">
        <w:t xml:space="preserve">That is, in every CG/SPS occasions, multiple PUSCH/PDSCH are provisioned so data packets with larger sizes can be handled. </w:t>
      </w:r>
      <w:r>
        <w:t xml:space="preserve">Since the packet size varies from time to time for XR use cases, </w:t>
      </w:r>
      <w:r>
        <w:t xml:space="preserve">and the packet may arrive quite late due to jitter, </w:t>
      </w:r>
      <w:r>
        <w:t xml:space="preserve">it is questionable whether this is an efficient approach as </w:t>
      </w:r>
      <w:r w:rsidR="00EE688B">
        <w:t xml:space="preserve">very likely </w:t>
      </w:r>
      <w:r>
        <w:t xml:space="preserve">only a subset of </w:t>
      </w:r>
      <w:proofErr w:type="spellStart"/>
      <w:r>
        <w:t>PsSCH</w:t>
      </w:r>
      <w:proofErr w:type="spellEnd"/>
      <w:r>
        <w:t xml:space="preserve"> in many of the CG/SPS occasions will be used for transmission, which leads to resource wastage and therefore contradicts to the WI objective. </w:t>
      </w:r>
    </w:p>
    <w:p w14:paraId="667259D4" w14:textId="66166115" w:rsidR="003B17CC" w:rsidRDefault="003B17CC" w:rsidP="003B17CC">
      <w:pPr>
        <w:jc w:val="both"/>
        <w:rPr>
          <w:b/>
          <w:bCs/>
          <w:lang w:val="en-US"/>
        </w:rPr>
      </w:pPr>
      <w:r>
        <w:rPr>
          <w:b/>
          <w:bCs/>
          <w:lang w:val="en-US"/>
        </w:rPr>
        <w:t xml:space="preserve">Observation </w:t>
      </w:r>
      <w:r>
        <w:rPr>
          <w:b/>
          <w:bCs/>
          <w:lang w:val="en-US"/>
        </w:rPr>
        <w:t>1</w:t>
      </w:r>
      <w:r w:rsidRPr="002108BA">
        <w:rPr>
          <w:b/>
          <w:bCs/>
          <w:lang w:val="en-US"/>
        </w:rPr>
        <w:t xml:space="preserve">: </w:t>
      </w:r>
      <w:r>
        <w:rPr>
          <w:b/>
          <w:bCs/>
          <w:lang w:val="en-US"/>
        </w:rPr>
        <w:t>Due to the varying packet size and jitter, CG/SPS with multiple PUSCH/PDSCH in each cycle may not be resource efficient.</w:t>
      </w:r>
    </w:p>
    <w:p w14:paraId="51EFCE5D" w14:textId="77777777" w:rsidR="003B17CC" w:rsidRPr="003B17CC" w:rsidRDefault="003B17CC" w:rsidP="003B17CC">
      <w:pPr>
        <w:jc w:val="both"/>
        <w:rPr>
          <w:lang w:val="en-US"/>
        </w:rPr>
      </w:pPr>
    </w:p>
    <w:p w14:paraId="51ACED44" w14:textId="5FB96A13" w:rsidR="003B17CC" w:rsidRDefault="003B17CC" w:rsidP="000E70EE">
      <w:pPr>
        <w:jc w:val="both"/>
      </w:pPr>
      <w:r>
        <w:t>Thus, i</w:t>
      </w:r>
      <w:r>
        <w:t>f any CG/SPS-based multi-</w:t>
      </w:r>
      <w:proofErr w:type="spellStart"/>
      <w:r>
        <w:t>PxSCH</w:t>
      </w:r>
      <w:proofErr w:type="spellEnd"/>
      <w:r>
        <w:t xml:space="preserve"> enhancement is to be considered, </w:t>
      </w:r>
      <w:r>
        <w:t xml:space="preserve">we think the </w:t>
      </w:r>
      <w:proofErr w:type="spellStart"/>
      <w:r>
        <w:t>gNB</w:t>
      </w:r>
      <w:proofErr w:type="spellEnd"/>
      <w:r>
        <w:t xml:space="preserve"> </w:t>
      </w:r>
      <w:r w:rsidR="00EE688B">
        <w:t xml:space="preserve">can </w:t>
      </w:r>
      <w:r>
        <w:t xml:space="preserve">simply indicate in </w:t>
      </w:r>
      <w:r w:rsidR="00EE688B">
        <w:t xml:space="preserve">a </w:t>
      </w:r>
      <w:r>
        <w:t xml:space="preserve">DCI </w:t>
      </w:r>
      <w:r w:rsidR="00EE688B">
        <w:t xml:space="preserve">to instruct </w:t>
      </w:r>
      <w:r>
        <w:t>how many consecutive CG/SPS occasions the UE should “temporarily” activate</w:t>
      </w:r>
      <w:r w:rsidR="00EE688B">
        <w:t>,</w:t>
      </w:r>
      <w:r>
        <w:t xml:space="preserve"> </w:t>
      </w:r>
      <w:proofErr w:type="gramStart"/>
      <w:r>
        <w:t>in order to</w:t>
      </w:r>
      <w:proofErr w:type="gramEnd"/>
      <w:r>
        <w:t xml:space="preserve"> accommodate the packet in the buffer</w:t>
      </w:r>
      <w:r w:rsidR="00EE688B">
        <w:t>. Note that</w:t>
      </w:r>
      <w:r>
        <w:t xml:space="preserve"> a set “</w:t>
      </w:r>
      <w:r>
        <w:t>consecutive CG/SPS occasions</w:t>
      </w:r>
      <w:r>
        <w:t xml:space="preserve">” is virtually the </w:t>
      </w:r>
      <w:r w:rsidR="00EE688B">
        <w:t>equivalent</w:t>
      </w:r>
      <w:r>
        <w:t xml:space="preserve"> </w:t>
      </w:r>
      <w:r w:rsidR="00EE688B">
        <w:t>to</w:t>
      </w:r>
      <w:r>
        <w:t xml:space="preserve"> a multi-</w:t>
      </w:r>
      <w:proofErr w:type="spellStart"/>
      <w:r>
        <w:t>PxSCH</w:t>
      </w:r>
      <w:proofErr w:type="spellEnd"/>
      <w:r>
        <w:t xml:space="preserve"> allocation (especially if the CG/SPS periodicity is configured to be sufficiently short</w:t>
      </w:r>
      <w:r w:rsidR="00EE688B">
        <w:t xml:space="preserve">, which can be managed by </w:t>
      </w:r>
      <w:proofErr w:type="spellStart"/>
      <w:r w:rsidR="00EE688B">
        <w:t>gNB</w:t>
      </w:r>
      <w:proofErr w:type="spellEnd"/>
      <w:r w:rsidR="00EE688B">
        <w:t xml:space="preserve"> implementation</w:t>
      </w:r>
      <w:r>
        <w:t xml:space="preserve">). This is akin to Type-2 CG, but the key difference is </w:t>
      </w:r>
      <w:proofErr w:type="gramStart"/>
      <w:r>
        <w:t>that,</w:t>
      </w:r>
      <w:proofErr w:type="gramEnd"/>
      <w:r>
        <w:t xml:space="preserve"> the UE deactivates the CG/SPS autonomously (without further instruction from the </w:t>
      </w:r>
      <w:proofErr w:type="spellStart"/>
      <w:r>
        <w:t>gNB</w:t>
      </w:r>
      <w:proofErr w:type="spellEnd"/>
      <w:r>
        <w:t xml:space="preserve">) after an indicated number of CG/SPS occasions have been activated. </w:t>
      </w:r>
      <w:r>
        <w:t xml:space="preserve">As the </w:t>
      </w:r>
      <w:proofErr w:type="spellStart"/>
      <w:r>
        <w:t>gNB</w:t>
      </w:r>
      <w:proofErr w:type="spellEnd"/>
      <w:r>
        <w:t xml:space="preserve"> knows how much data it intends to transmit on DL, and how much data the UE intends to transmit on UL (based on BSR), it can indicate the number of required consecutive CG/SPS accordingly.</w:t>
      </w:r>
      <w:r>
        <w:t xml:space="preserve"> This is shown in Figure 2:</w:t>
      </w:r>
    </w:p>
    <w:p w14:paraId="663743A3" w14:textId="77777777" w:rsidR="003B17CC" w:rsidRDefault="003B17CC" w:rsidP="003B17CC">
      <w:pPr>
        <w:keepNext/>
        <w:jc w:val="both"/>
      </w:pPr>
      <w:r>
        <w:rPr>
          <w:noProof/>
        </w:rPr>
        <w:drawing>
          <wp:inline distT="0" distB="0" distL="0" distR="0" wp14:anchorId="7943C8DF" wp14:editId="6D57E61C">
            <wp:extent cx="5943600" cy="1986280"/>
            <wp:effectExtent l="0" t="0" r="0"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1986280"/>
                    </a:xfrm>
                    <a:prstGeom prst="rect">
                      <a:avLst/>
                    </a:prstGeom>
                  </pic:spPr>
                </pic:pic>
              </a:graphicData>
            </a:graphic>
          </wp:inline>
        </w:drawing>
      </w:r>
    </w:p>
    <w:p w14:paraId="1F774ACA" w14:textId="4DFDCD2C" w:rsidR="003B17CC" w:rsidRDefault="003B17CC" w:rsidP="003B17CC">
      <w:pPr>
        <w:pStyle w:val="Caption"/>
        <w:jc w:val="center"/>
      </w:pPr>
      <w:r>
        <w:t xml:space="preserve">Figure </w:t>
      </w:r>
      <w:fldSimple w:instr=" SEQ Figure \* ARABIC ">
        <w:r>
          <w:rPr>
            <w:noProof/>
          </w:rPr>
          <w:t>2</w:t>
        </w:r>
      </w:fldSimple>
      <w:r>
        <w:t xml:space="preserve"> </w:t>
      </w:r>
      <w:proofErr w:type="gramStart"/>
      <w:r>
        <w:t>Multi-</w:t>
      </w:r>
      <w:proofErr w:type="spellStart"/>
      <w:r>
        <w:t>PxSCH</w:t>
      </w:r>
      <w:proofErr w:type="spellEnd"/>
      <w:proofErr w:type="gramEnd"/>
      <w:r>
        <w:t xml:space="preserve"> allocation based on dynamic indication of number of consecutive CG/SPS occasions to be activated.</w:t>
      </w:r>
    </w:p>
    <w:p w14:paraId="2FBF17D9" w14:textId="442E50E2" w:rsidR="003B17CC" w:rsidRDefault="003B17CC" w:rsidP="000E70EE">
      <w:pPr>
        <w:jc w:val="both"/>
      </w:pPr>
      <w:r>
        <w:t xml:space="preserve">It is also worth noting that, since each </w:t>
      </w:r>
      <w:proofErr w:type="spellStart"/>
      <w:r>
        <w:t>PxSCH</w:t>
      </w:r>
      <w:proofErr w:type="spellEnd"/>
      <w:r>
        <w:t xml:space="preserve"> is seen as an independent transmission opportunity, each of them is associated to a particular HARQ process.</w:t>
      </w:r>
      <w:r>
        <w:t xml:space="preserve"> With the mechanism described above, w</w:t>
      </w:r>
      <w:r>
        <w:t xml:space="preserve">e believe </w:t>
      </w:r>
      <w:r>
        <w:t>the</w:t>
      </w:r>
      <w:r>
        <w:t xml:space="preserve"> specification impact </w:t>
      </w:r>
      <w:r>
        <w:t xml:space="preserve">is much less </w:t>
      </w:r>
      <w:r>
        <w:t>as this is based on the existing CG/SPS framework</w:t>
      </w:r>
      <w:r>
        <w:t xml:space="preserve"> where the HARQ PID determination for each CG/SPS occasion is well defined</w:t>
      </w:r>
      <w:r>
        <w:t xml:space="preserve">, and therefore we do not need to refine HARQ process determination for each </w:t>
      </w:r>
      <w:r>
        <w:t xml:space="preserve">TB allocation in a </w:t>
      </w:r>
      <w:proofErr w:type="spellStart"/>
      <w:r>
        <w:t>PxSCH</w:t>
      </w:r>
      <w:proofErr w:type="spellEnd"/>
      <w:r>
        <w:t xml:space="preserve"> cluster</w:t>
      </w:r>
      <w:r>
        <w:t>.</w:t>
      </w:r>
      <w:r>
        <w:t xml:space="preserve"> </w:t>
      </w:r>
    </w:p>
    <w:p w14:paraId="326FD959" w14:textId="5221D9CC" w:rsidR="00E3670D" w:rsidRPr="00C018DF" w:rsidRDefault="00E3670D" w:rsidP="00E3670D">
      <w:pPr>
        <w:jc w:val="both"/>
        <w:rPr>
          <w:b/>
          <w:bCs/>
          <w:lang w:val="en-US"/>
        </w:rPr>
      </w:pPr>
      <w:r w:rsidRPr="002108BA">
        <w:rPr>
          <w:b/>
          <w:bCs/>
          <w:lang w:val="en-US"/>
        </w:rPr>
        <w:t xml:space="preserve">Proposal </w:t>
      </w:r>
      <w:r w:rsidR="003B17CC">
        <w:rPr>
          <w:b/>
          <w:bCs/>
          <w:lang w:val="en-US"/>
        </w:rPr>
        <w:t>2</w:t>
      </w:r>
      <w:r w:rsidRPr="002108BA">
        <w:rPr>
          <w:b/>
          <w:bCs/>
          <w:lang w:val="en-US"/>
        </w:rPr>
        <w:t xml:space="preserve">: </w:t>
      </w:r>
      <w:r w:rsidR="003B17CC">
        <w:rPr>
          <w:b/>
          <w:bCs/>
          <w:lang w:val="en-US"/>
        </w:rPr>
        <w:t>If CG/SPS-based enhancement for multi-</w:t>
      </w:r>
      <w:proofErr w:type="spellStart"/>
      <w:r w:rsidR="003B17CC">
        <w:rPr>
          <w:b/>
          <w:bCs/>
          <w:lang w:val="en-US"/>
        </w:rPr>
        <w:t>PxSCH</w:t>
      </w:r>
      <w:proofErr w:type="spellEnd"/>
      <w:r w:rsidR="003B17CC">
        <w:rPr>
          <w:b/>
          <w:bCs/>
          <w:lang w:val="en-US"/>
        </w:rPr>
        <w:t xml:space="preserve"> allocation is to be considered, the </w:t>
      </w:r>
      <w:proofErr w:type="spellStart"/>
      <w:r w:rsidR="003B17CC">
        <w:rPr>
          <w:b/>
          <w:bCs/>
          <w:lang w:val="en-US"/>
        </w:rPr>
        <w:t>gNB</w:t>
      </w:r>
      <w:proofErr w:type="spellEnd"/>
      <w:r w:rsidR="003B17CC">
        <w:rPr>
          <w:b/>
          <w:bCs/>
          <w:lang w:val="en-US"/>
        </w:rPr>
        <w:t xml:space="preserve"> can dynamically provide an indication of the number of consecutive CG/SPS occasions (based on the existing CG/SPS framework with single PUSCH/PDSCH per cycle) to be activated by the UE.</w:t>
      </w:r>
    </w:p>
    <w:p w14:paraId="775AA2A4" w14:textId="77777777" w:rsidR="00B13B92" w:rsidRDefault="00B13B92" w:rsidP="00726FCA">
      <w:pPr>
        <w:jc w:val="both"/>
        <w:rPr>
          <w:lang w:val="en-US"/>
        </w:rPr>
      </w:pPr>
    </w:p>
    <w:p w14:paraId="06A902F6" w14:textId="1518AA40" w:rsidR="00B13B92" w:rsidRPr="00B13B92" w:rsidRDefault="00BD4056" w:rsidP="00B13B92">
      <w:pPr>
        <w:pStyle w:val="Heading2"/>
        <w:rPr>
          <w:lang w:val="en-US"/>
        </w:rPr>
      </w:pPr>
      <w:r>
        <w:rPr>
          <w:lang w:val="en-US"/>
        </w:rPr>
        <w:t>Considerations of Configured Grant Timer with DRX</w:t>
      </w:r>
    </w:p>
    <w:p w14:paraId="71086EEC" w14:textId="608625E3" w:rsidR="00BD4056" w:rsidRDefault="00BD4056" w:rsidP="005807EC">
      <w:pPr>
        <w:jc w:val="both"/>
        <w:rPr>
          <w:lang w:val="en-US"/>
        </w:rPr>
      </w:pPr>
      <w:r>
        <w:rPr>
          <w:lang w:val="en-US"/>
        </w:rPr>
        <w:t xml:space="preserve">For the objective of XR-specific power saving, during RAN2#119e </w:t>
      </w:r>
      <w:r w:rsidR="006A75DB">
        <w:rPr>
          <w:lang w:val="en-US"/>
        </w:rPr>
        <w:t xml:space="preserve">a few </w:t>
      </w:r>
      <w:r>
        <w:rPr>
          <w:lang w:val="en-US"/>
        </w:rPr>
        <w:t>companies have mentioned that HARQ retransmissions may be disabled for CG, such that the UE does not need to wake up for potential retransmission grant after each CG PUSCH transmission when the UE in in DRX OFF-duration [</w:t>
      </w:r>
      <w:r w:rsidR="003B17CC">
        <w:rPr>
          <w:lang w:val="en-US"/>
        </w:rPr>
        <w:t>2</w:t>
      </w:r>
      <w:r>
        <w:rPr>
          <w:lang w:val="en-US"/>
        </w:rPr>
        <w:t>][</w:t>
      </w:r>
      <w:r w:rsidR="003B17CC">
        <w:rPr>
          <w:lang w:val="en-US"/>
        </w:rPr>
        <w:t>3</w:t>
      </w:r>
      <w:r>
        <w:rPr>
          <w:lang w:val="en-US"/>
        </w:rPr>
        <w:t xml:space="preserve">]. </w:t>
      </w:r>
      <w:r w:rsidR="006A75DB">
        <w:rPr>
          <w:lang w:val="en-US"/>
        </w:rPr>
        <w:t xml:space="preserve">This ensures the UE can stay in inactive mode longer </w:t>
      </w:r>
      <w:proofErr w:type="gramStart"/>
      <w:r w:rsidR="006A75DB">
        <w:rPr>
          <w:lang w:val="en-US"/>
        </w:rPr>
        <w:t>in order to</w:t>
      </w:r>
      <w:proofErr w:type="gramEnd"/>
      <w:r w:rsidR="006A75DB">
        <w:rPr>
          <w:lang w:val="en-US"/>
        </w:rPr>
        <w:t xml:space="preserve"> save power.</w:t>
      </w:r>
    </w:p>
    <w:p w14:paraId="6FC54AAB" w14:textId="77777777" w:rsidR="006A75DB" w:rsidRDefault="00BD4056" w:rsidP="005807EC">
      <w:pPr>
        <w:jc w:val="both"/>
        <w:rPr>
          <w:lang w:val="en-US"/>
        </w:rPr>
      </w:pPr>
      <w:r>
        <w:rPr>
          <w:lang w:val="en-US"/>
        </w:rPr>
        <w:t>Certainly, it is beneficial for UE power saving as the UE does not need spend energy for HARQ operations</w:t>
      </w:r>
      <w:r w:rsidR="006A75DB">
        <w:rPr>
          <w:lang w:val="en-US"/>
        </w:rPr>
        <w:t xml:space="preserve"> when it is in inactive mode.</w:t>
      </w:r>
      <w:r>
        <w:rPr>
          <w:lang w:val="en-US"/>
        </w:rPr>
        <w:t xml:space="preserve"> </w:t>
      </w:r>
      <w:r w:rsidR="006A75DB">
        <w:rPr>
          <w:lang w:val="en-US"/>
        </w:rPr>
        <w:t>Nevertheless,</w:t>
      </w:r>
      <w:r>
        <w:rPr>
          <w:lang w:val="en-US"/>
        </w:rPr>
        <w:t xml:space="preserve"> at the same time</w:t>
      </w:r>
      <w:r w:rsidR="006A75DB">
        <w:rPr>
          <w:lang w:val="en-US"/>
        </w:rPr>
        <w:t>,</w:t>
      </w:r>
      <w:r>
        <w:rPr>
          <w:lang w:val="en-US"/>
        </w:rPr>
        <w:t xml:space="preserve"> in such cases </w:t>
      </w:r>
      <w:r w:rsidR="006A75DB">
        <w:rPr>
          <w:lang w:val="en-US"/>
        </w:rPr>
        <w:t>we think the</w:t>
      </w:r>
      <w:r>
        <w:rPr>
          <w:lang w:val="en-US"/>
        </w:rPr>
        <w:t xml:space="preserve"> functionality of configured grant </w:t>
      </w:r>
      <w:r w:rsidR="003B17CC">
        <w:rPr>
          <w:lang w:val="en-US"/>
        </w:rPr>
        <w:t xml:space="preserve">(CG) </w:t>
      </w:r>
      <w:r>
        <w:rPr>
          <w:lang w:val="en-US"/>
        </w:rPr>
        <w:t xml:space="preserve">timer </w:t>
      </w:r>
      <w:r w:rsidR="006A75DB">
        <w:rPr>
          <w:lang w:val="en-US"/>
        </w:rPr>
        <w:t xml:space="preserve">seems to </w:t>
      </w:r>
      <w:r>
        <w:rPr>
          <w:lang w:val="en-US"/>
        </w:rPr>
        <w:t>become useless</w:t>
      </w:r>
      <w:r w:rsidR="006A75DB">
        <w:rPr>
          <w:lang w:val="en-US"/>
        </w:rPr>
        <w:t>/needless, if the UE is not expected to wake up in DRX OFF-duration</w:t>
      </w:r>
      <w:r>
        <w:rPr>
          <w:lang w:val="en-US"/>
        </w:rPr>
        <w:t xml:space="preserve">. </w:t>
      </w:r>
      <w:r w:rsidR="006A75DB">
        <w:rPr>
          <w:lang w:val="en-US"/>
        </w:rPr>
        <w:t>T</w:t>
      </w:r>
      <w:r>
        <w:rPr>
          <w:lang w:val="en-US"/>
        </w:rPr>
        <w:t xml:space="preserve">he purpose of starting a </w:t>
      </w:r>
      <w:r w:rsidR="003B17CC">
        <w:rPr>
          <w:lang w:val="en-US"/>
        </w:rPr>
        <w:t>CG</w:t>
      </w:r>
      <w:r>
        <w:rPr>
          <w:lang w:val="en-US"/>
        </w:rPr>
        <w:t xml:space="preserve"> timer with a PUSCH is to ensure that the MAC PDU can be </w:t>
      </w:r>
      <w:r w:rsidR="006A75DB">
        <w:rPr>
          <w:lang w:val="en-US"/>
        </w:rPr>
        <w:t>“protected”</w:t>
      </w:r>
      <w:r>
        <w:rPr>
          <w:lang w:val="en-US"/>
        </w:rPr>
        <w:t xml:space="preserve"> in the HARQ process while the CG timer is running</w:t>
      </w:r>
      <w:r w:rsidR="006A75DB">
        <w:rPr>
          <w:lang w:val="en-US"/>
        </w:rPr>
        <w:t>.</w:t>
      </w:r>
      <w:r>
        <w:rPr>
          <w:lang w:val="en-US"/>
        </w:rPr>
        <w:t xml:space="preserve"> </w:t>
      </w:r>
      <w:r w:rsidR="006A75DB">
        <w:rPr>
          <w:lang w:val="en-US"/>
        </w:rPr>
        <w:t xml:space="preserve">Therefore, </w:t>
      </w:r>
      <w:r>
        <w:rPr>
          <w:lang w:val="en-US"/>
        </w:rPr>
        <w:t>as the UE is not allowed to use CG resources with the same HARQ process for new transmission</w:t>
      </w:r>
      <w:r w:rsidR="006A75DB">
        <w:rPr>
          <w:lang w:val="en-US"/>
        </w:rPr>
        <w:t>,</w:t>
      </w:r>
      <w:r>
        <w:rPr>
          <w:lang w:val="en-US"/>
        </w:rPr>
        <w:t xml:space="preserve"> the stored MAC PDU will not be over-written. </w:t>
      </w:r>
    </w:p>
    <w:p w14:paraId="2B7539D7" w14:textId="58066CA2" w:rsidR="00770B81" w:rsidRDefault="006A75DB" w:rsidP="005807EC">
      <w:pPr>
        <w:jc w:val="both"/>
        <w:rPr>
          <w:lang w:val="en-US"/>
        </w:rPr>
      </w:pPr>
      <w:r>
        <w:rPr>
          <w:lang w:val="en-US"/>
        </w:rPr>
        <w:t>Thus</w:t>
      </w:r>
      <w:r w:rsidR="00BD4056">
        <w:rPr>
          <w:lang w:val="en-US"/>
        </w:rPr>
        <w:t xml:space="preserve">, if HARQ retransmission for </w:t>
      </w:r>
      <w:r>
        <w:rPr>
          <w:lang w:val="en-US"/>
        </w:rPr>
        <w:t xml:space="preserve">a </w:t>
      </w:r>
      <w:r w:rsidR="00BD4056">
        <w:rPr>
          <w:lang w:val="en-US"/>
        </w:rPr>
        <w:t xml:space="preserve">CG </w:t>
      </w:r>
      <w:r>
        <w:rPr>
          <w:lang w:val="en-US"/>
        </w:rPr>
        <w:t xml:space="preserve">configuration </w:t>
      </w:r>
      <w:r w:rsidR="00BD4056">
        <w:rPr>
          <w:lang w:val="en-US"/>
        </w:rPr>
        <w:t xml:space="preserve">is disabled and we do not expect the UE to wake up for retransmission grant </w:t>
      </w:r>
      <w:r>
        <w:rPr>
          <w:lang w:val="en-US"/>
        </w:rPr>
        <w:t xml:space="preserve">relating to the HARQ process of this CG configuration </w:t>
      </w:r>
      <w:r w:rsidR="00BD4056">
        <w:rPr>
          <w:lang w:val="en-US"/>
        </w:rPr>
        <w:t xml:space="preserve">in DRX OFF-duration, then it is unnecessary to run the CG when the UE is in inactive. In fact, if some CG timer started before entry to DRX ON-duration continue to run in the DRX OFF-duration, some </w:t>
      </w:r>
      <w:r>
        <w:rPr>
          <w:lang w:val="en-US"/>
        </w:rPr>
        <w:t xml:space="preserve">new </w:t>
      </w:r>
      <w:r w:rsidR="00BD4056">
        <w:rPr>
          <w:lang w:val="en-US"/>
        </w:rPr>
        <w:t>transmission may be unnecessarily blocked</w:t>
      </w:r>
      <w:r>
        <w:rPr>
          <w:lang w:val="en-US"/>
        </w:rPr>
        <w:t xml:space="preserve"> on the CG resources</w:t>
      </w:r>
      <w:r w:rsidR="00BD4056">
        <w:rPr>
          <w:lang w:val="en-US"/>
        </w:rPr>
        <w:t xml:space="preserve">, which results in unnecessary latency for UL pose information. </w:t>
      </w:r>
      <w:r w:rsidR="003B17CC">
        <w:rPr>
          <w:lang w:val="en-US"/>
        </w:rPr>
        <w:t xml:space="preserve">This is indeed undesirable as UL pose information have requirements </w:t>
      </w:r>
      <w:proofErr w:type="gramStart"/>
      <w:r w:rsidR="003B17CC">
        <w:rPr>
          <w:lang w:val="en-US"/>
        </w:rPr>
        <w:t>similar to</w:t>
      </w:r>
      <w:proofErr w:type="gramEnd"/>
      <w:r w:rsidR="003B17CC">
        <w:rPr>
          <w:lang w:val="en-US"/>
        </w:rPr>
        <w:t xml:space="preserve"> URLLC according to the endorsed TR draft [4].</w:t>
      </w:r>
      <w:r w:rsidR="00BD4056">
        <w:rPr>
          <w:lang w:val="en-US"/>
        </w:rPr>
        <w:t xml:space="preserve"> </w:t>
      </w:r>
      <w:r w:rsidR="003B17CC">
        <w:rPr>
          <w:lang w:val="en-US"/>
        </w:rPr>
        <w:t xml:space="preserve">On </w:t>
      </w:r>
      <w:r w:rsidR="00BD4056">
        <w:rPr>
          <w:lang w:val="en-US"/>
        </w:rPr>
        <w:t xml:space="preserve">the other hand, if the UE is in active mode, running the CG timer is </w:t>
      </w:r>
      <w:r>
        <w:rPr>
          <w:lang w:val="en-US"/>
        </w:rPr>
        <w:t xml:space="preserve">still </w:t>
      </w:r>
      <w:r w:rsidR="00BD4056">
        <w:rPr>
          <w:lang w:val="en-US"/>
        </w:rPr>
        <w:t xml:space="preserve">helpful for the UE to perform retransmission, as </w:t>
      </w:r>
      <w:r>
        <w:rPr>
          <w:lang w:val="en-US"/>
        </w:rPr>
        <w:t>the UE</w:t>
      </w:r>
      <w:r w:rsidR="00BD4056">
        <w:rPr>
          <w:lang w:val="en-US"/>
        </w:rPr>
        <w:t xml:space="preserve"> </w:t>
      </w:r>
      <w:r>
        <w:rPr>
          <w:lang w:val="en-US"/>
        </w:rPr>
        <w:t>would</w:t>
      </w:r>
      <w:r w:rsidR="00BD4056">
        <w:rPr>
          <w:lang w:val="en-US"/>
        </w:rPr>
        <w:t xml:space="preserve"> monitor PDCCH in DRX ON-duration anyway</w:t>
      </w:r>
      <w:r>
        <w:rPr>
          <w:lang w:val="en-US"/>
        </w:rPr>
        <w:t xml:space="preserve"> and so it is able to perform retransmission if needed</w:t>
      </w:r>
      <w:r w:rsidR="00BD4056">
        <w:rPr>
          <w:lang w:val="en-US"/>
        </w:rPr>
        <w:t>.</w:t>
      </w:r>
      <w:r w:rsidR="003B17CC">
        <w:rPr>
          <w:lang w:val="en-US"/>
        </w:rPr>
        <w:t xml:space="preserve"> The concerned scenario is illustrated in Figure 3:</w:t>
      </w:r>
    </w:p>
    <w:p w14:paraId="43109B46" w14:textId="77777777" w:rsidR="003B17CC" w:rsidRDefault="003B17CC" w:rsidP="003B17CC">
      <w:pPr>
        <w:keepNext/>
        <w:jc w:val="both"/>
      </w:pPr>
      <w:r>
        <w:rPr>
          <w:noProof/>
          <w:lang w:val="en-US"/>
        </w:rPr>
        <w:drawing>
          <wp:inline distT="0" distB="0" distL="0" distR="0" wp14:anchorId="2F9B3E15" wp14:editId="1E202488">
            <wp:extent cx="5943600" cy="2885440"/>
            <wp:effectExtent l="0" t="0" r="0" b="0"/>
            <wp:docPr id="6" name="Picture 6"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imeline&#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3600" cy="2885440"/>
                    </a:xfrm>
                    <a:prstGeom prst="rect">
                      <a:avLst/>
                    </a:prstGeom>
                  </pic:spPr>
                </pic:pic>
              </a:graphicData>
            </a:graphic>
          </wp:inline>
        </w:drawing>
      </w:r>
    </w:p>
    <w:p w14:paraId="2D5E20C3" w14:textId="2EE1E0F0" w:rsidR="003B17CC" w:rsidRDefault="003B17CC" w:rsidP="003B17CC">
      <w:pPr>
        <w:pStyle w:val="Caption"/>
        <w:jc w:val="center"/>
        <w:rPr>
          <w:lang w:val="en-US"/>
        </w:rPr>
      </w:pPr>
      <w:r>
        <w:t xml:space="preserve">Figure </w:t>
      </w:r>
      <w:fldSimple w:instr=" SEQ Figure \* ARABIC ">
        <w:r>
          <w:rPr>
            <w:noProof/>
          </w:rPr>
          <w:t>3</w:t>
        </w:r>
      </w:fldSimple>
      <w:r>
        <w:t xml:space="preserve"> An illustration of impacts of CG timer operations if HARQ retransmission is not expected in DRX OFF-duration. </w:t>
      </w:r>
    </w:p>
    <w:p w14:paraId="04BB9231" w14:textId="77777777" w:rsidR="003B17CC" w:rsidRDefault="003B17CC" w:rsidP="005807EC">
      <w:pPr>
        <w:jc w:val="both"/>
        <w:rPr>
          <w:lang w:val="en-US"/>
        </w:rPr>
      </w:pPr>
    </w:p>
    <w:p w14:paraId="0FADFDAF" w14:textId="0192DD9A" w:rsidR="00BD4056" w:rsidRDefault="00BD4056" w:rsidP="00BD4056">
      <w:pPr>
        <w:jc w:val="both"/>
        <w:rPr>
          <w:b/>
          <w:bCs/>
          <w:lang w:val="en-US"/>
        </w:rPr>
      </w:pPr>
      <w:r>
        <w:rPr>
          <w:b/>
          <w:bCs/>
          <w:lang w:val="en-US"/>
        </w:rPr>
        <w:t xml:space="preserve">Observation </w:t>
      </w:r>
      <w:r w:rsidR="003B17CC">
        <w:rPr>
          <w:b/>
          <w:bCs/>
          <w:lang w:val="en-US"/>
        </w:rPr>
        <w:t>2</w:t>
      </w:r>
      <w:r w:rsidRPr="002108BA">
        <w:rPr>
          <w:b/>
          <w:bCs/>
          <w:lang w:val="en-US"/>
        </w:rPr>
        <w:t xml:space="preserve">: </w:t>
      </w:r>
      <w:r>
        <w:rPr>
          <w:b/>
          <w:bCs/>
          <w:lang w:val="en-US"/>
        </w:rPr>
        <w:t>If HARQ retransmission is not expected to be performed when the UE is in DRX inactive mode for the sake power saving:</w:t>
      </w:r>
    </w:p>
    <w:p w14:paraId="0897EC3F" w14:textId="35DEF089" w:rsidR="00BD4056" w:rsidRDefault="00BD4056" w:rsidP="00BD4056">
      <w:pPr>
        <w:pStyle w:val="ListParagraph"/>
        <w:numPr>
          <w:ilvl w:val="0"/>
          <w:numId w:val="42"/>
        </w:numPr>
        <w:jc w:val="both"/>
        <w:rPr>
          <w:b/>
          <w:bCs/>
          <w:lang w:val="en-US"/>
        </w:rPr>
      </w:pPr>
      <w:r w:rsidRPr="00BD4056">
        <w:rPr>
          <w:b/>
          <w:bCs/>
          <w:lang w:val="en-US"/>
        </w:rPr>
        <w:t xml:space="preserve">CG timer operations (starting/running) are </w:t>
      </w:r>
      <w:r>
        <w:rPr>
          <w:b/>
          <w:bCs/>
          <w:lang w:val="en-US"/>
        </w:rPr>
        <w:t xml:space="preserve">still needed when the UE is in DRX active mode, as it will anyway monitor PDCCH for potential retransmission </w:t>
      </w:r>
      <w:proofErr w:type="gramStart"/>
      <w:r>
        <w:rPr>
          <w:b/>
          <w:bCs/>
          <w:lang w:val="en-US"/>
        </w:rPr>
        <w:t>grant;</w:t>
      </w:r>
      <w:proofErr w:type="gramEnd"/>
    </w:p>
    <w:p w14:paraId="53704CEC" w14:textId="61559415" w:rsidR="00BD4056" w:rsidRPr="00BD4056" w:rsidRDefault="00BD4056" w:rsidP="00BD4056">
      <w:pPr>
        <w:pStyle w:val="ListParagraph"/>
        <w:numPr>
          <w:ilvl w:val="0"/>
          <w:numId w:val="42"/>
        </w:numPr>
        <w:jc w:val="both"/>
        <w:rPr>
          <w:b/>
          <w:bCs/>
          <w:lang w:val="en-US"/>
        </w:rPr>
      </w:pPr>
      <w:r w:rsidRPr="00BD4056">
        <w:rPr>
          <w:b/>
          <w:bCs/>
          <w:lang w:val="en-US"/>
        </w:rPr>
        <w:lastRenderedPageBreak/>
        <w:t xml:space="preserve">CG timer operations (starting/running) are unnecessary </w:t>
      </w:r>
      <w:r>
        <w:rPr>
          <w:b/>
          <w:bCs/>
          <w:lang w:val="en-US"/>
        </w:rPr>
        <w:t xml:space="preserve">when the UE is in DRX </w:t>
      </w:r>
      <w:r>
        <w:rPr>
          <w:b/>
          <w:bCs/>
          <w:lang w:val="en-US"/>
        </w:rPr>
        <w:t>in</w:t>
      </w:r>
      <w:r>
        <w:rPr>
          <w:b/>
          <w:bCs/>
          <w:lang w:val="en-US"/>
        </w:rPr>
        <w:t xml:space="preserve">active mode, </w:t>
      </w:r>
      <w:r>
        <w:rPr>
          <w:b/>
          <w:bCs/>
          <w:lang w:val="en-US"/>
        </w:rPr>
        <w:t xml:space="preserve">they </w:t>
      </w:r>
      <w:r w:rsidRPr="00BD4056">
        <w:rPr>
          <w:b/>
          <w:bCs/>
          <w:lang w:val="en-US"/>
        </w:rPr>
        <w:t xml:space="preserve">may </w:t>
      </w:r>
      <w:r>
        <w:rPr>
          <w:b/>
          <w:bCs/>
          <w:lang w:val="en-US"/>
        </w:rPr>
        <w:t xml:space="preserve">even </w:t>
      </w:r>
      <w:r w:rsidRPr="00BD4056">
        <w:rPr>
          <w:b/>
          <w:bCs/>
          <w:lang w:val="en-US"/>
        </w:rPr>
        <w:t>negatively impact the performance of UL pose information.</w:t>
      </w:r>
    </w:p>
    <w:p w14:paraId="2118E75B" w14:textId="7B551CFF" w:rsidR="00BD4056" w:rsidRPr="005807EC" w:rsidRDefault="00BD4056" w:rsidP="005807EC">
      <w:pPr>
        <w:jc w:val="both"/>
        <w:rPr>
          <w:lang w:val="en-US"/>
        </w:rPr>
      </w:pPr>
      <w:proofErr w:type="gramStart"/>
      <w:r>
        <w:rPr>
          <w:lang w:val="en-US"/>
        </w:rPr>
        <w:t>In light of</w:t>
      </w:r>
      <w:proofErr w:type="gramEnd"/>
      <w:r>
        <w:rPr>
          <w:lang w:val="en-US"/>
        </w:rPr>
        <w:t xml:space="preserve"> the observation above, we think it makes sense if RAN2 can consider how CG timer-related behaviors based on whether the UE is in DRX active mode or inactive mode. For example, if HARQ retransmission is not expected to be performed when the UE is in DRX inactive mode, the UE should just stop the running CG timer when entering the DRX OFF-duration.</w:t>
      </w:r>
    </w:p>
    <w:p w14:paraId="2256FBA6" w14:textId="1D488876" w:rsidR="002F7B25" w:rsidRDefault="00B13B92" w:rsidP="00BD4056">
      <w:pPr>
        <w:jc w:val="both"/>
        <w:rPr>
          <w:b/>
          <w:bCs/>
          <w:lang w:val="en-US"/>
        </w:rPr>
      </w:pPr>
      <w:r w:rsidRPr="002108BA">
        <w:rPr>
          <w:b/>
          <w:bCs/>
          <w:lang w:val="en-US"/>
        </w:rPr>
        <w:t xml:space="preserve">Proposal </w:t>
      </w:r>
      <w:r w:rsidR="003B17CC">
        <w:rPr>
          <w:b/>
          <w:bCs/>
          <w:lang w:val="en-US"/>
        </w:rPr>
        <w:t>3</w:t>
      </w:r>
      <w:r w:rsidRPr="002108BA">
        <w:rPr>
          <w:b/>
          <w:bCs/>
          <w:lang w:val="en-US"/>
        </w:rPr>
        <w:t xml:space="preserve">: </w:t>
      </w:r>
      <w:r w:rsidR="00BD4056">
        <w:rPr>
          <w:b/>
          <w:bCs/>
          <w:lang w:val="en-US"/>
        </w:rPr>
        <w:t>RAN2 may consider some new CG timer related behaviors based on DRX operation of the UE. For example, the UE may stop the running CG timer upon entry to inactive mode if HARQ retransmission is not expected to be performed in DRX OFF-duration.</w:t>
      </w:r>
    </w:p>
    <w:p w14:paraId="02A7DCA1" w14:textId="77777777" w:rsidR="003B17CC" w:rsidRPr="00BD4056" w:rsidRDefault="003B17CC" w:rsidP="00BD4056">
      <w:pPr>
        <w:jc w:val="both"/>
        <w:rPr>
          <w:b/>
          <w:bCs/>
          <w:lang w:val="en-US"/>
        </w:rPr>
      </w:pPr>
    </w:p>
    <w:p w14:paraId="3B62EC4A" w14:textId="77777777" w:rsidR="009B0746" w:rsidRPr="00CB5EE9" w:rsidRDefault="009B0746" w:rsidP="009B0746">
      <w:pPr>
        <w:pStyle w:val="Heading1"/>
        <w:rPr>
          <w:lang w:val="en-US"/>
        </w:rPr>
      </w:pPr>
      <w:r>
        <w:rPr>
          <w:lang w:val="en-US"/>
        </w:rPr>
        <w:t>Conclusions</w:t>
      </w:r>
    </w:p>
    <w:p w14:paraId="3679A66A" w14:textId="6135B9B7" w:rsidR="00EE24B4" w:rsidRDefault="00EE24B4" w:rsidP="005C7A1C">
      <w:pPr>
        <w:jc w:val="both"/>
        <w:rPr>
          <w:iCs/>
          <w:lang w:val="en-US"/>
        </w:rPr>
      </w:pPr>
      <w:r>
        <w:rPr>
          <w:iCs/>
          <w:lang w:val="en-US"/>
        </w:rPr>
        <w:t xml:space="preserve">This contribution </w:t>
      </w:r>
      <w:r w:rsidR="00462563">
        <w:rPr>
          <w:iCs/>
          <w:lang w:val="en-US"/>
        </w:rPr>
        <w:t xml:space="preserve">provides some of our views </w:t>
      </w:r>
      <w:r w:rsidR="00BD4056">
        <w:rPr>
          <w:iCs/>
          <w:lang w:val="en-US"/>
        </w:rPr>
        <w:t xml:space="preserve">on some potential enhancements to facilitate better resource utilization from RAN2 perspective. </w:t>
      </w:r>
      <w:proofErr w:type="gramStart"/>
      <w:r w:rsidR="00BD4056">
        <w:rPr>
          <w:iCs/>
          <w:lang w:val="en-US"/>
        </w:rPr>
        <w:t>In particular, we</w:t>
      </w:r>
      <w:proofErr w:type="gramEnd"/>
      <w:r w:rsidR="00BD4056">
        <w:rPr>
          <w:iCs/>
          <w:lang w:val="en-US"/>
        </w:rPr>
        <w:t xml:space="preserve"> have observed the following:</w:t>
      </w:r>
    </w:p>
    <w:p w14:paraId="5C4815A5" w14:textId="77777777" w:rsidR="003B17CC" w:rsidRDefault="003B17CC" w:rsidP="003B17CC">
      <w:pPr>
        <w:jc w:val="both"/>
        <w:rPr>
          <w:b/>
          <w:bCs/>
          <w:lang w:val="en-US"/>
        </w:rPr>
      </w:pPr>
      <w:r>
        <w:rPr>
          <w:b/>
          <w:bCs/>
          <w:lang w:val="en-US"/>
        </w:rPr>
        <w:t>Observation 1</w:t>
      </w:r>
      <w:r w:rsidRPr="002108BA">
        <w:rPr>
          <w:b/>
          <w:bCs/>
          <w:lang w:val="en-US"/>
        </w:rPr>
        <w:t xml:space="preserve">: </w:t>
      </w:r>
      <w:r>
        <w:rPr>
          <w:b/>
          <w:bCs/>
          <w:lang w:val="en-US"/>
        </w:rPr>
        <w:t>Due to the varying packet size and jitter, CG/SPS with multiple PUSCH/PDSCH in each cycle may not be resource efficient.</w:t>
      </w:r>
    </w:p>
    <w:p w14:paraId="33BFF18E" w14:textId="77777777" w:rsidR="00BD4056" w:rsidRDefault="00BD4056" w:rsidP="00BD4056">
      <w:pPr>
        <w:jc w:val="both"/>
        <w:rPr>
          <w:b/>
          <w:bCs/>
          <w:lang w:val="en-US"/>
        </w:rPr>
      </w:pPr>
      <w:r>
        <w:rPr>
          <w:b/>
          <w:bCs/>
          <w:lang w:val="en-US"/>
        </w:rPr>
        <w:t>Observation 2</w:t>
      </w:r>
      <w:r w:rsidRPr="002108BA">
        <w:rPr>
          <w:b/>
          <w:bCs/>
          <w:lang w:val="en-US"/>
        </w:rPr>
        <w:t xml:space="preserve">: </w:t>
      </w:r>
      <w:r>
        <w:rPr>
          <w:b/>
          <w:bCs/>
          <w:lang w:val="en-US"/>
        </w:rPr>
        <w:t>If HARQ retransmission is not expected to be performed when the UE is in DRX inactive mode for the sake power saving:</w:t>
      </w:r>
    </w:p>
    <w:p w14:paraId="65A2A595" w14:textId="77777777" w:rsidR="00BD4056" w:rsidRDefault="00BD4056" w:rsidP="00BD4056">
      <w:pPr>
        <w:pStyle w:val="ListParagraph"/>
        <w:numPr>
          <w:ilvl w:val="0"/>
          <w:numId w:val="42"/>
        </w:numPr>
        <w:jc w:val="both"/>
        <w:rPr>
          <w:b/>
          <w:bCs/>
          <w:lang w:val="en-US"/>
        </w:rPr>
      </w:pPr>
      <w:r w:rsidRPr="00BD4056">
        <w:rPr>
          <w:b/>
          <w:bCs/>
          <w:lang w:val="en-US"/>
        </w:rPr>
        <w:t xml:space="preserve">CG timer operations (starting/running) are </w:t>
      </w:r>
      <w:r>
        <w:rPr>
          <w:b/>
          <w:bCs/>
          <w:lang w:val="en-US"/>
        </w:rPr>
        <w:t xml:space="preserve">still needed when the UE is in DRX active mode, as it will anyway monitor PDCCH for potential retransmission </w:t>
      </w:r>
      <w:proofErr w:type="gramStart"/>
      <w:r>
        <w:rPr>
          <w:b/>
          <w:bCs/>
          <w:lang w:val="en-US"/>
        </w:rPr>
        <w:t>grant;</w:t>
      </w:r>
      <w:proofErr w:type="gramEnd"/>
    </w:p>
    <w:p w14:paraId="2BB72C88" w14:textId="22105103" w:rsidR="00BD4056" w:rsidRDefault="00BD4056" w:rsidP="00BD4056">
      <w:pPr>
        <w:pStyle w:val="ListParagraph"/>
        <w:numPr>
          <w:ilvl w:val="0"/>
          <w:numId w:val="42"/>
        </w:numPr>
        <w:jc w:val="both"/>
        <w:rPr>
          <w:b/>
          <w:bCs/>
          <w:lang w:val="en-US"/>
        </w:rPr>
      </w:pPr>
      <w:r w:rsidRPr="00BD4056">
        <w:rPr>
          <w:b/>
          <w:bCs/>
          <w:lang w:val="en-US"/>
        </w:rPr>
        <w:t xml:space="preserve">CG timer operations (starting/running) are unnecessary </w:t>
      </w:r>
      <w:r>
        <w:rPr>
          <w:b/>
          <w:bCs/>
          <w:lang w:val="en-US"/>
        </w:rPr>
        <w:t xml:space="preserve">when the UE is in DRX inactive mode, they </w:t>
      </w:r>
      <w:r w:rsidRPr="00BD4056">
        <w:rPr>
          <w:b/>
          <w:bCs/>
          <w:lang w:val="en-US"/>
        </w:rPr>
        <w:t xml:space="preserve">may </w:t>
      </w:r>
      <w:r>
        <w:rPr>
          <w:b/>
          <w:bCs/>
          <w:lang w:val="en-US"/>
        </w:rPr>
        <w:t xml:space="preserve">even </w:t>
      </w:r>
      <w:r w:rsidRPr="00BD4056">
        <w:rPr>
          <w:b/>
          <w:bCs/>
          <w:lang w:val="en-US"/>
        </w:rPr>
        <w:t>negatively impact the performance of UL pose information.</w:t>
      </w:r>
    </w:p>
    <w:p w14:paraId="6700A300" w14:textId="77777777" w:rsidR="00BD4056" w:rsidRPr="00BD4056" w:rsidRDefault="00BD4056" w:rsidP="00BD4056">
      <w:pPr>
        <w:jc w:val="both"/>
        <w:rPr>
          <w:b/>
          <w:bCs/>
          <w:lang w:val="en-US"/>
        </w:rPr>
      </w:pPr>
    </w:p>
    <w:p w14:paraId="652281E9" w14:textId="65716563" w:rsidR="00BD4056" w:rsidRDefault="00BD4056" w:rsidP="005C7A1C">
      <w:pPr>
        <w:jc w:val="both"/>
        <w:rPr>
          <w:iCs/>
          <w:lang w:val="en-US"/>
        </w:rPr>
      </w:pPr>
      <w:r>
        <w:rPr>
          <w:iCs/>
          <w:lang w:val="en-US"/>
        </w:rPr>
        <w:t>Based on these observations, we have the following proposals:</w:t>
      </w:r>
    </w:p>
    <w:p w14:paraId="4DD195EE" w14:textId="77777777" w:rsidR="003B17CC" w:rsidRPr="00C018DF" w:rsidRDefault="003B17CC" w:rsidP="003B17CC">
      <w:pPr>
        <w:jc w:val="both"/>
        <w:rPr>
          <w:b/>
          <w:bCs/>
          <w:lang w:val="en-US"/>
        </w:rPr>
      </w:pPr>
      <w:r w:rsidRPr="002108BA">
        <w:rPr>
          <w:b/>
          <w:bCs/>
          <w:lang w:val="en-US"/>
        </w:rPr>
        <w:t xml:space="preserve">Proposal </w:t>
      </w:r>
      <w:r>
        <w:rPr>
          <w:b/>
          <w:bCs/>
          <w:lang w:val="en-US"/>
        </w:rPr>
        <w:t>1</w:t>
      </w:r>
      <w:r w:rsidRPr="002108BA">
        <w:rPr>
          <w:b/>
          <w:bCs/>
          <w:lang w:val="en-US"/>
        </w:rPr>
        <w:t xml:space="preserve">: </w:t>
      </w:r>
      <w:r>
        <w:rPr>
          <w:b/>
          <w:bCs/>
          <w:lang w:val="en-US"/>
        </w:rPr>
        <w:t xml:space="preserve">RAN2 should wait for RAN1’s conclusion on </w:t>
      </w:r>
      <w:proofErr w:type="gramStart"/>
      <w:r>
        <w:rPr>
          <w:b/>
          <w:bCs/>
          <w:lang w:val="en-US"/>
        </w:rPr>
        <w:t>Multi-</w:t>
      </w:r>
      <w:proofErr w:type="spellStart"/>
      <w:r>
        <w:rPr>
          <w:b/>
          <w:bCs/>
          <w:lang w:val="en-US"/>
        </w:rPr>
        <w:t>PxSCH</w:t>
      </w:r>
      <w:proofErr w:type="spellEnd"/>
      <w:proofErr w:type="gramEnd"/>
      <w:r>
        <w:rPr>
          <w:b/>
          <w:bCs/>
          <w:lang w:val="en-US"/>
        </w:rPr>
        <w:t xml:space="preserve"> allocation, before considering any RAN2 impacts in this regard.</w:t>
      </w:r>
    </w:p>
    <w:p w14:paraId="2E77D14D" w14:textId="77777777" w:rsidR="003B17CC" w:rsidRPr="00C018DF" w:rsidRDefault="003B17CC" w:rsidP="003B17CC">
      <w:pPr>
        <w:jc w:val="both"/>
        <w:rPr>
          <w:b/>
          <w:bCs/>
          <w:lang w:val="en-US"/>
        </w:rPr>
      </w:pPr>
      <w:r w:rsidRPr="002108BA">
        <w:rPr>
          <w:b/>
          <w:bCs/>
          <w:lang w:val="en-US"/>
        </w:rPr>
        <w:t xml:space="preserve">Proposal </w:t>
      </w:r>
      <w:r>
        <w:rPr>
          <w:b/>
          <w:bCs/>
          <w:lang w:val="en-US"/>
        </w:rPr>
        <w:t>2</w:t>
      </w:r>
      <w:r w:rsidRPr="002108BA">
        <w:rPr>
          <w:b/>
          <w:bCs/>
          <w:lang w:val="en-US"/>
        </w:rPr>
        <w:t xml:space="preserve">: </w:t>
      </w:r>
      <w:r>
        <w:rPr>
          <w:b/>
          <w:bCs/>
          <w:lang w:val="en-US"/>
        </w:rPr>
        <w:t>If CG/SPS-based enhancement for multi-</w:t>
      </w:r>
      <w:proofErr w:type="spellStart"/>
      <w:r>
        <w:rPr>
          <w:b/>
          <w:bCs/>
          <w:lang w:val="en-US"/>
        </w:rPr>
        <w:t>PxSCH</w:t>
      </w:r>
      <w:proofErr w:type="spellEnd"/>
      <w:r>
        <w:rPr>
          <w:b/>
          <w:bCs/>
          <w:lang w:val="en-US"/>
        </w:rPr>
        <w:t xml:space="preserve"> allocation is to be considered, the </w:t>
      </w:r>
      <w:proofErr w:type="spellStart"/>
      <w:r>
        <w:rPr>
          <w:b/>
          <w:bCs/>
          <w:lang w:val="en-US"/>
        </w:rPr>
        <w:t>gNB</w:t>
      </w:r>
      <w:proofErr w:type="spellEnd"/>
      <w:r>
        <w:rPr>
          <w:b/>
          <w:bCs/>
          <w:lang w:val="en-US"/>
        </w:rPr>
        <w:t xml:space="preserve"> can dynamically provide an indication of the number of consecutive CG/SPS occasions (based on the existing CG/SPS framework with single PUSCH/PDSCH per cycle) to be activated by the UE.</w:t>
      </w:r>
    </w:p>
    <w:p w14:paraId="714B168B" w14:textId="77777777" w:rsidR="003B17CC" w:rsidRDefault="003B17CC" w:rsidP="003B17CC">
      <w:pPr>
        <w:jc w:val="both"/>
        <w:rPr>
          <w:b/>
          <w:bCs/>
          <w:lang w:val="en-US"/>
        </w:rPr>
      </w:pPr>
      <w:r w:rsidRPr="002108BA">
        <w:rPr>
          <w:b/>
          <w:bCs/>
          <w:lang w:val="en-US"/>
        </w:rPr>
        <w:t xml:space="preserve">Proposal </w:t>
      </w:r>
      <w:r>
        <w:rPr>
          <w:b/>
          <w:bCs/>
          <w:lang w:val="en-US"/>
        </w:rPr>
        <w:t>3</w:t>
      </w:r>
      <w:r w:rsidRPr="002108BA">
        <w:rPr>
          <w:b/>
          <w:bCs/>
          <w:lang w:val="en-US"/>
        </w:rPr>
        <w:t xml:space="preserve">: </w:t>
      </w:r>
      <w:r>
        <w:rPr>
          <w:b/>
          <w:bCs/>
          <w:lang w:val="en-US"/>
        </w:rPr>
        <w:t>RAN2 may consider some new CG timer related behaviors based on DRX operation of the UE. For example, the UE may stop the running CG timer upon entry to inactive mode if HARQ retransmission is not expected to be performed in DRX OFF-duration.</w:t>
      </w:r>
    </w:p>
    <w:p w14:paraId="5696806A" w14:textId="67E9BAAA" w:rsidR="0092599D" w:rsidRPr="00C018DF" w:rsidRDefault="0092599D" w:rsidP="006570FC">
      <w:pPr>
        <w:jc w:val="both"/>
        <w:rPr>
          <w:b/>
          <w:bCs/>
          <w:lang w:val="en-US"/>
        </w:rPr>
      </w:pP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6F4278B9" w14:textId="6B6D7FDC" w:rsidR="00F466E7" w:rsidRDefault="007D3F96" w:rsidP="00366871">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 xml:space="preserve">RP-220285, Revised SID, </w:t>
      </w:r>
      <w:r w:rsidRPr="00300E9F">
        <w:rPr>
          <w:bCs/>
          <w:iCs/>
        </w:rPr>
        <w:t>Study on XR Enhancements for NR</w:t>
      </w:r>
      <w:r>
        <w:rPr>
          <w:bCs/>
          <w:iCs/>
        </w:rPr>
        <w:t>, Nokia, RAN#95e</w:t>
      </w:r>
    </w:p>
    <w:p w14:paraId="764C646B" w14:textId="77777777" w:rsidR="003945A8" w:rsidRDefault="003945A8" w:rsidP="003945A8">
      <w:pPr>
        <w:numPr>
          <w:ilvl w:val="0"/>
          <w:numId w:val="26"/>
        </w:numPr>
        <w:overflowPunct w:val="0"/>
        <w:autoSpaceDE w:val="0"/>
        <w:autoSpaceDN w:val="0"/>
        <w:adjustRightInd w:val="0"/>
        <w:spacing w:before="100" w:beforeAutospacing="1" w:after="100" w:afterAutospacing="1"/>
        <w:ind w:left="562" w:hanging="562"/>
        <w:textAlignment w:val="baseline"/>
      </w:pPr>
      <w:hyperlink r:id="rId16" w:history="1">
        <w:r>
          <w:rPr>
            <w:rStyle w:val="Hyperlink"/>
          </w:rPr>
          <w:t>R2-2207045</w:t>
        </w:r>
      </w:hyperlink>
      <w:r>
        <w:rPr>
          <w:rStyle w:val="Hyperlink"/>
        </w:rPr>
        <w:t>,</w:t>
      </w:r>
      <w:r>
        <w:tab/>
        <w:t>Power saving enhancements for XR</w:t>
      </w:r>
      <w:r>
        <w:t>,</w:t>
      </w:r>
      <w:r>
        <w:tab/>
        <w:t>Qualcomm Incorporated</w:t>
      </w:r>
      <w:r>
        <w:tab/>
      </w:r>
      <w:r>
        <w:t xml:space="preserve">, </w:t>
      </w:r>
      <w:r>
        <w:t>RAN2 #119e, Aug. 2022.</w:t>
      </w:r>
    </w:p>
    <w:p w14:paraId="0CB4EDD3" w14:textId="3A26558F" w:rsidR="003945A8" w:rsidRDefault="003945A8" w:rsidP="00366871">
      <w:pPr>
        <w:numPr>
          <w:ilvl w:val="0"/>
          <w:numId w:val="26"/>
        </w:numPr>
        <w:overflowPunct w:val="0"/>
        <w:autoSpaceDE w:val="0"/>
        <w:autoSpaceDN w:val="0"/>
        <w:adjustRightInd w:val="0"/>
        <w:spacing w:before="100" w:beforeAutospacing="1" w:after="100" w:afterAutospacing="1"/>
        <w:ind w:left="562" w:hanging="562"/>
        <w:textAlignment w:val="baseline"/>
      </w:pPr>
      <w:hyperlink r:id="rId17" w:history="1">
        <w:r>
          <w:rPr>
            <w:rStyle w:val="Hyperlink"/>
          </w:rPr>
          <w:t>R2-2207999</w:t>
        </w:r>
      </w:hyperlink>
      <w:r>
        <w:rPr>
          <w:rStyle w:val="Hyperlink"/>
        </w:rPr>
        <w:t>,</w:t>
      </w:r>
      <w:r>
        <w:tab/>
        <w:t>C-DRX enhancements for XR</w:t>
      </w:r>
      <w:r>
        <w:tab/>
        <w:t>MediaTek Inc.</w:t>
      </w:r>
      <w:r>
        <w:t xml:space="preserve">,   </w:t>
      </w:r>
      <w:r>
        <w:t>RAN2 #119e, Aug. 2022.</w:t>
      </w:r>
    </w:p>
    <w:p w14:paraId="6BAD2BC8" w14:textId="14D17805" w:rsidR="003B17CC" w:rsidRPr="00EB52C0" w:rsidRDefault="00D500F4" w:rsidP="006A75DB">
      <w:pPr>
        <w:numPr>
          <w:ilvl w:val="0"/>
          <w:numId w:val="26"/>
        </w:numPr>
        <w:overflowPunct w:val="0"/>
        <w:autoSpaceDE w:val="0"/>
        <w:autoSpaceDN w:val="0"/>
        <w:adjustRightInd w:val="0"/>
        <w:spacing w:before="100" w:beforeAutospacing="1" w:after="100" w:afterAutospacing="1"/>
        <w:ind w:left="562" w:hanging="562"/>
        <w:textAlignment w:val="baseline"/>
      </w:pPr>
      <w:r>
        <w:t>R2-2209220, TR 38.835, V020, Nokia (Rapporteur), draft TR</w:t>
      </w:r>
    </w:p>
    <w:sectPr w:rsidR="003B17CC"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ABD73" w14:textId="77777777" w:rsidR="00692C7D" w:rsidRDefault="00692C7D">
      <w:r>
        <w:separator/>
      </w:r>
    </w:p>
  </w:endnote>
  <w:endnote w:type="continuationSeparator" w:id="0">
    <w:p w14:paraId="03CEF604" w14:textId="77777777" w:rsidR="00692C7D" w:rsidRDefault="00692C7D">
      <w:r>
        <w:continuationSeparator/>
      </w:r>
    </w:p>
  </w:endnote>
  <w:endnote w:type="continuationNotice" w:id="1">
    <w:p w14:paraId="3BC35A20" w14:textId="77777777" w:rsidR="00692C7D" w:rsidRDefault="00692C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s²Ó©úÅé"/>
    <w:panose1 w:val="02020500000000000000"/>
    <w:charset w:val="88"/>
    <w:family w:val="roman"/>
    <w:pitch w:val="variable"/>
    <w:sig w:usb0="A00002FF" w:usb1="28CFFCFA" w:usb2="00000016" w:usb3="00000000" w:csb0="00100001" w:csb1="00000000"/>
  </w:font>
  <w:font w:name="Arial">
    <w:panose1 w:val="020B0604020202020204"/>
    <w:charset w:val="EE"/>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88C04" w14:textId="77777777" w:rsidR="00692C7D" w:rsidRDefault="00692C7D">
      <w:r>
        <w:separator/>
      </w:r>
    </w:p>
  </w:footnote>
  <w:footnote w:type="continuationSeparator" w:id="0">
    <w:p w14:paraId="7C475B60" w14:textId="77777777" w:rsidR="00692C7D" w:rsidRDefault="00692C7D">
      <w:r>
        <w:continuationSeparator/>
      </w:r>
    </w:p>
  </w:footnote>
  <w:footnote w:type="continuationNotice" w:id="1">
    <w:p w14:paraId="2BC7BC91" w14:textId="77777777" w:rsidR="00692C7D" w:rsidRDefault="00692C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6"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3"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39" w15:restartNumberingAfterBreak="0">
    <w:nsid w:val="715216B2"/>
    <w:multiLevelType w:val="hybridMultilevel"/>
    <w:tmpl w:val="D390B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94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38"/>
  </w:num>
  <w:num w:numId="2" w16cid:durableId="1464886471">
    <w:abstractNumId w:val="0"/>
  </w:num>
  <w:num w:numId="3" w16cid:durableId="6106756">
    <w:abstractNumId w:val="1"/>
  </w:num>
  <w:num w:numId="4" w16cid:durableId="9181927">
    <w:abstractNumId w:val="2"/>
  </w:num>
  <w:num w:numId="5" w16cid:durableId="189296478">
    <w:abstractNumId w:val="41"/>
  </w:num>
  <w:num w:numId="6" w16cid:durableId="216478951">
    <w:abstractNumId w:val="3"/>
  </w:num>
  <w:num w:numId="7" w16cid:durableId="2145732921">
    <w:abstractNumId w:val="4"/>
  </w:num>
  <w:num w:numId="8" w16cid:durableId="910503920">
    <w:abstractNumId w:val="14"/>
  </w:num>
  <w:num w:numId="9" w16cid:durableId="418721023">
    <w:abstractNumId w:val="33"/>
  </w:num>
  <w:num w:numId="10" w16cid:durableId="701636600">
    <w:abstractNumId w:val="25"/>
  </w:num>
  <w:num w:numId="11" w16cid:durableId="1130325448">
    <w:abstractNumId w:val="10"/>
  </w:num>
  <w:num w:numId="12" w16cid:durableId="1997687803">
    <w:abstractNumId w:val="22"/>
  </w:num>
  <w:num w:numId="13" w16cid:durableId="1749767913">
    <w:abstractNumId w:val="36"/>
  </w:num>
  <w:num w:numId="14" w16cid:durableId="1287271592">
    <w:abstractNumId w:val="6"/>
  </w:num>
  <w:num w:numId="15" w16cid:durableId="1065492308">
    <w:abstractNumId w:val="9"/>
  </w:num>
  <w:num w:numId="16" w16cid:durableId="1691565340">
    <w:abstractNumId w:val="19"/>
  </w:num>
  <w:num w:numId="17" w16cid:durableId="1527668550">
    <w:abstractNumId w:val="12"/>
  </w:num>
  <w:num w:numId="18" w16cid:durableId="113863268">
    <w:abstractNumId w:val="8"/>
  </w:num>
  <w:num w:numId="19" w16cid:durableId="659583198">
    <w:abstractNumId w:val="27"/>
  </w:num>
  <w:num w:numId="20" w16cid:durableId="1308317274">
    <w:abstractNumId w:val="16"/>
  </w:num>
  <w:num w:numId="21" w16cid:durableId="1576550474">
    <w:abstractNumId w:val="13"/>
  </w:num>
  <w:num w:numId="22" w16cid:durableId="235358636">
    <w:abstractNumId w:val="18"/>
  </w:num>
  <w:num w:numId="23" w16cid:durableId="97602813">
    <w:abstractNumId w:val="31"/>
  </w:num>
  <w:num w:numId="24" w16cid:durableId="710617151">
    <w:abstractNumId w:val="32"/>
  </w:num>
  <w:num w:numId="25" w16cid:durableId="1384014814">
    <w:abstractNumId w:val="17"/>
  </w:num>
  <w:num w:numId="26" w16cid:durableId="912855578">
    <w:abstractNumId w:val="5"/>
  </w:num>
  <w:num w:numId="27" w16cid:durableId="1431848407">
    <w:abstractNumId w:val="34"/>
  </w:num>
  <w:num w:numId="28" w16cid:durableId="1499610725">
    <w:abstractNumId w:val="7"/>
  </w:num>
  <w:num w:numId="29" w16cid:durableId="1731878760">
    <w:abstractNumId w:val="29"/>
  </w:num>
  <w:num w:numId="30" w16cid:durableId="1642735486">
    <w:abstractNumId w:val="24"/>
  </w:num>
  <w:num w:numId="31" w16cid:durableId="49812754">
    <w:abstractNumId w:val="11"/>
  </w:num>
  <w:num w:numId="32" w16cid:durableId="1123622218">
    <w:abstractNumId w:val="30"/>
  </w:num>
  <w:num w:numId="33" w16cid:durableId="1913348842">
    <w:abstractNumId w:val="37"/>
  </w:num>
  <w:num w:numId="34" w16cid:durableId="616252452">
    <w:abstractNumId w:val="28"/>
  </w:num>
  <w:num w:numId="35" w16cid:durableId="1878852805">
    <w:abstractNumId w:val="21"/>
  </w:num>
  <w:num w:numId="36" w16cid:durableId="486896589">
    <w:abstractNumId w:val="23"/>
  </w:num>
  <w:num w:numId="37" w16cid:durableId="279000458">
    <w:abstractNumId w:val="20"/>
  </w:num>
  <w:num w:numId="38" w16cid:durableId="2066174909">
    <w:abstractNumId w:val="35"/>
  </w:num>
  <w:num w:numId="39" w16cid:durableId="1625572420">
    <w:abstractNumId w:val="15"/>
  </w:num>
  <w:num w:numId="40" w16cid:durableId="194776442">
    <w:abstractNumId w:val="40"/>
  </w:num>
  <w:num w:numId="41" w16cid:durableId="907616116">
    <w:abstractNumId w:val="26"/>
  </w:num>
  <w:num w:numId="42" w16cid:durableId="1733846529">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C51"/>
    <w:rsid w:val="000D3CAA"/>
    <w:rsid w:val="000D4A15"/>
    <w:rsid w:val="000D5485"/>
    <w:rsid w:val="000D58AB"/>
    <w:rsid w:val="000D5C38"/>
    <w:rsid w:val="000D617C"/>
    <w:rsid w:val="000D62C9"/>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0EE"/>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3412"/>
    <w:rsid w:val="00154400"/>
    <w:rsid w:val="00154C37"/>
    <w:rsid w:val="00154F10"/>
    <w:rsid w:val="00155EB5"/>
    <w:rsid w:val="00155F61"/>
    <w:rsid w:val="00156502"/>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ECD"/>
    <w:rsid w:val="001A0F48"/>
    <w:rsid w:val="001A158E"/>
    <w:rsid w:val="001A2073"/>
    <w:rsid w:val="001A232C"/>
    <w:rsid w:val="001A25B4"/>
    <w:rsid w:val="001A2A3C"/>
    <w:rsid w:val="001A5098"/>
    <w:rsid w:val="001A5C97"/>
    <w:rsid w:val="001A74D8"/>
    <w:rsid w:val="001A75CC"/>
    <w:rsid w:val="001A7A06"/>
    <w:rsid w:val="001A7B51"/>
    <w:rsid w:val="001B03D1"/>
    <w:rsid w:val="001B05B9"/>
    <w:rsid w:val="001B076A"/>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78B"/>
    <w:rsid w:val="00205B07"/>
    <w:rsid w:val="00205DB0"/>
    <w:rsid w:val="00206320"/>
    <w:rsid w:val="002064E4"/>
    <w:rsid w:val="002068B3"/>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4346"/>
    <w:rsid w:val="0022606D"/>
    <w:rsid w:val="00226F2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AAF"/>
    <w:rsid w:val="00257C1E"/>
    <w:rsid w:val="00260067"/>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DD2"/>
    <w:rsid w:val="00297155"/>
    <w:rsid w:val="00297251"/>
    <w:rsid w:val="00297275"/>
    <w:rsid w:val="00297423"/>
    <w:rsid w:val="0029762C"/>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D3A"/>
    <w:rsid w:val="002C05B6"/>
    <w:rsid w:val="002C1430"/>
    <w:rsid w:val="002C1D5A"/>
    <w:rsid w:val="002C20CB"/>
    <w:rsid w:val="002C2613"/>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AF"/>
    <w:rsid w:val="00343C9B"/>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45A8"/>
    <w:rsid w:val="00395022"/>
    <w:rsid w:val="00395BC6"/>
    <w:rsid w:val="0039657B"/>
    <w:rsid w:val="00397141"/>
    <w:rsid w:val="0039725D"/>
    <w:rsid w:val="003A1A00"/>
    <w:rsid w:val="003A1A1D"/>
    <w:rsid w:val="003A2508"/>
    <w:rsid w:val="003A2CB1"/>
    <w:rsid w:val="003A41EF"/>
    <w:rsid w:val="003A4891"/>
    <w:rsid w:val="003A4B44"/>
    <w:rsid w:val="003A5176"/>
    <w:rsid w:val="003A5E69"/>
    <w:rsid w:val="003A64DE"/>
    <w:rsid w:val="003A677F"/>
    <w:rsid w:val="003A68D7"/>
    <w:rsid w:val="003A7CC2"/>
    <w:rsid w:val="003B17CC"/>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38C"/>
    <w:rsid w:val="005363EF"/>
    <w:rsid w:val="0053792C"/>
    <w:rsid w:val="00540354"/>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67B"/>
    <w:rsid w:val="005807EC"/>
    <w:rsid w:val="0058138C"/>
    <w:rsid w:val="00582C9E"/>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1C33"/>
    <w:rsid w:val="005E1EAA"/>
    <w:rsid w:val="005E1EAC"/>
    <w:rsid w:val="005E24E2"/>
    <w:rsid w:val="005E281A"/>
    <w:rsid w:val="005E3762"/>
    <w:rsid w:val="005E3E6F"/>
    <w:rsid w:val="005E4E09"/>
    <w:rsid w:val="005E5019"/>
    <w:rsid w:val="005E59DB"/>
    <w:rsid w:val="005E6380"/>
    <w:rsid w:val="005E6680"/>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570FC"/>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6F5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7D"/>
    <w:rsid w:val="00692CB8"/>
    <w:rsid w:val="00693746"/>
    <w:rsid w:val="006939E7"/>
    <w:rsid w:val="0069563D"/>
    <w:rsid w:val="00696393"/>
    <w:rsid w:val="006963B6"/>
    <w:rsid w:val="00696418"/>
    <w:rsid w:val="00696A0C"/>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5DB"/>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3A6E"/>
    <w:rsid w:val="006E5062"/>
    <w:rsid w:val="006E52F4"/>
    <w:rsid w:val="006E5497"/>
    <w:rsid w:val="006E575E"/>
    <w:rsid w:val="006E612A"/>
    <w:rsid w:val="006E6FF8"/>
    <w:rsid w:val="006E71FB"/>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8A4"/>
    <w:rsid w:val="00803244"/>
    <w:rsid w:val="008032AD"/>
    <w:rsid w:val="00803AAF"/>
    <w:rsid w:val="0080405F"/>
    <w:rsid w:val="008040CF"/>
    <w:rsid w:val="00804DC6"/>
    <w:rsid w:val="00805397"/>
    <w:rsid w:val="00805CED"/>
    <w:rsid w:val="00806A36"/>
    <w:rsid w:val="00810801"/>
    <w:rsid w:val="00810A38"/>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66A"/>
    <w:rsid w:val="009052E1"/>
    <w:rsid w:val="00906CDB"/>
    <w:rsid w:val="00907567"/>
    <w:rsid w:val="009075F3"/>
    <w:rsid w:val="0091025A"/>
    <w:rsid w:val="00910B4F"/>
    <w:rsid w:val="00910EB2"/>
    <w:rsid w:val="009112CE"/>
    <w:rsid w:val="009115A2"/>
    <w:rsid w:val="00911C40"/>
    <w:rsid w:val="0091262A"/>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4AB"/>
    <w:rsid w:val="00932635"/>
    <w:rsid w:val="00932B3F"/>
    <w:rsid w:val="0093454B"/>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2C64"/>
    <w:rsid w:val="0095308C"/>
    <w:rsid w:val="009530BE"/>
    <w:rsid w:val="00953AEC"/>
    <w:rsid w:val="00955C83"/>
    <w:rsid w:val="00956612"/>
    <w:rsid w:val="0096013B"/>
    <w:rsid w:val="00960B57"/>
    <w:rsid w:val="00961B32"/>
    <w:rsid w:val="0096453A"/>
    <w:rsid w:val="009646BB"/>
    <w:rsid w:val="00964BB8"/>
    <w:rsid w:val="00964FF3"/>
    <w:rsid w:val="00965224"/>
    <w:rsid w:val="00965C73"/>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53A0"/>
    <w:rsid w:val="00A45F9A"/>
    <w:rsid w:val="00A4729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614CC"/>
    <w:rsid w:val="00B6195D"/>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A94"/>
    <w:rsid w:val="00BC15CF"/>
    <w:rsid w:val="00BC15FF"/>
    <w:rsid w:val="00BC1656"/>
    <w:rsid w:val="00BC2CD0"/>
    <w:rsid w:val="00BC3555"/>
    <w:rsid w:val="00BC3D24"/>
    <w:rsid w:val="00BC3FD2"/>
    <w:rsid w:val="00BC4920"/>
    <w:rsid w:val="00BC5913"/>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056"/>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5894"/>
    <w:rsid w:val="00BE58E5"/>
    <w:rsid w:val="00BE6200"/>
    <w:rsid w:val="00BE636A"/>
    <w:rsid w:val="00BE6A65"/>
    <w:rsid w:val="00BE79A6"/>
    <w:rsid w:val="00BF0123"/>
    <w:rsid w:val="00BF0BDA"/>
    <w:rsid w:val="00BF0F76"/>
    <w:rsid w:val="00BF18B2"/>
    <w:rsid w:val="00BF2AD3"/>
    <w:rsid w:val="00BF30AA"/>
    <w:rsid w:val="00BF367C"/>
    <w:rsid w:val="00BF4211"/>
    <w:rsid w:val="00BF4421"/>
    <w:rsid w:val="00BF456E"/>
    <w:rsid w:val="00BF4E82"/>
    <w:rsid w:val="00BF54A8"/>
    <w:rsid w:val="00BF6413"/>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267E"/>
    <w:rsid w:val="00C62DED"/>
    <w:rsid w:val="00C63707"/>
    <w:rsid w:val="00C64167"/>
    <w:rsid w:val="00C653B3"/>
    <w:rsid w:val="00C6585C"/>
    <w:rsid w:val="00C6592E"/>
    <w:rsid w:val="00C65A7C"/>
    <w:rsid w:val="00C65D12"/>
    <w:rsid w:val="00C663CC"/>
    <w:rsid w:val="00C71277"/>
    <w:rsid w:val="00C71582"/>
    <w:rsid w:val="00C719BF"/>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0F4"/>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FF8"/>
    <w:rsid w:val="00E255FF"/>
    <w:rsid w:val="00E2635C"/>
    <w:rsid w:val="00E26894"/>
    <w:rsid w:val="00E27B75"/>
    <w:rsid w:val="00E3045C"/>
    <w:rsid w:val="00E3096F"/>
    <w:rsid w:val="00E31155"/>
    <w:rsid w:val="00E323A4"/>
    <w:rsid w:val="00E32F4B"/>
    <w:rsid w:val="00E33359"/>
    <w:rsid w:val="00E336F8"/>
    <w:rsid w:val="00E341B3"/>
    <w:rsid w:val="00E35B7F"/>
    <w:rsid w:val="00E35E39"/>
    <w:rsid w:val="00E3670D"/>
    <w:rsid w:val="00E36F26"/>
    <w:rsid w:val="00E3713C"/>
    <w:rsid w:val="00E40433"/>
    <w:rsid w:val="00E41C1C"/>
    <w:rsid w:val="00E4241E"/>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62FC"/>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F77"/>
    <w:rsid w:val="00EE0A54"/>
    <w:rsid w:val="00EE0BBE"/>
    <w:rsid w:val="00EE24B4"/>
    <w:rsid w:val="00EE2B6F"/>
    <w:rsid w:val="00EE2F99"/>
    <w:rsid w:val="00EE3FDF"/>
    <w:rsid w:val="00EE40D6"/>
    <w:rsid w:val="00EE43B7"/>
    <w:rsid w:val="00EE43D4"/>
    <w:rsid w:val="00EE5DDF"/>
    <w:rsid w:val="00EE688B"/>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801F9"/>
    <w:rsid w:val="00F811DA"/>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894"/>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19-e/Docs/R2-2207999.zip" TargetMode="External"/><Relationship Id="rId2" Type="http://schemas.openxmlformats.org/officeDocument/2006/relationships/customXml" Target="../customXml/item2.xml"/><Relationship Id="rId16" Type="http://schemas.openxmlformats.org/officeDocument/2006/relationships/hyperlink" Target="https://www.3gpp.org/ftp/TSG_RAN/WG2_RL2/TSGR2_119-e/Docs/R2-220704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643</TotalTime>
  <Pages>5</Pages>
  <Words>1895</Words>
  <Characters>10806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12676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27</cp:revision>
  <dcterms:created xsi:type="dcterms:W3CDTF">2022-08-03T14:56:00Z</dcterms:created>
  <dcterms:modified xsi:type="dcterms:W3CDTF">2022-09-29T13:36:00Z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